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朔州市朔城区南榆林乡人民政府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jc w:val="left"/>
        <w:rPr>
          <w:rFonts w:hint="eastAsia" w:ascii="宋体" w:hAnsi="宋体" w:eastAsia="仿宋_GB2312" w:cs="Times New Roman"/>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宋体" w:hAnsi="宋体" w:eastAsia="仿宋_GB2312" w:cs="Times New Roman"/>
          <w:sz w:val="32"/>
          <w:szCs w:val="32"/>
        </w:rPr>
        <w:t>1、坚决执行党的路线、方针、政策和国家的法律、法规。执行上级党委、政府的决定和命令以及人民代表大会的决议。贯彻落实区委、区政府的重大决策和重要工作部署。</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2、制定并组织实施本乡社会和经济发展规划。预算和管理本行政区域内的经济、教育、科学、文化、卫生、体育事业以及财政、民政、公安、司法、计划生育等综合性工作。</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3、按计划组织本级财政收入，完成财政计划，管好财政资金，增强财政实力。</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4、向本乡党委、人民代表大会报告工作。组织指导好各业生产和村委会的工作，抓好基层政权建设、乡村建设和精神文明建设，促进各项社会事业的健康发展。</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spacing w:line="204" w:lineRule="auto"/>
        <w:ind w:firstLine="640" w:firstLineChars="200"/>
        <w:jc w:val="left"/>
        <w:rPr>
          <w:rFonts w:ascii="仿宋" w:hAnsi="仿宋" w:eastAsia="仿宋" w:cs="仿宋"/>
          <w:sz w:val="32"/>
          <w:szCs w:val="32"/>
        </w:rPr>
      </w:pPr>
      <w:r>
        <w:rPr>
          <w:rFonts w:hint="eastAsia" w:ascii="宋体" w:hAnsi="宋体" w:eastAsia="仿宋_GB2312" w:cs="Times New Roman"/>
          <w:sz w:val="32"/>
          <w:szCs w:val="32"/>
        </w:rPr>
        <w:t xml:space="preserve">6、完成上级党委、政府下达的其他各项工作任务。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hint="eastAsia" w:ascii="仿宋" w:hAnsi="仿宋" w:eastAsia="仿宋"/>
          <w:bCs/>
          <w:sz w:val="32"/>
          <w:szCs w:val="32"/>
          <w:lang w:eastAsia="zh-CN"/>
        </w:rPr>
      </w:pPr>
      <w:r>
        <w:rPr>
          <w:rFonts w:hint="eastAsia" w:ascii="仿宋" w:hAnsi="仿宋" w:eastAsia="仿宋"/>
          <w:bCs/>
          <w:sz w:val="32"/>
          <w:szCs w:val="32"/>
        </w:rPr>
        <w:t>本单位内设</w:t>
      </w:r>
      <w:r>
        <w:rPr>
          <w:rFonts w:hint="eastAsia" w:ascii="仿宋" w:hAnsi="仿宋" w:eastAsia="仿宋"/>
          <w:bCs/>
          <w:sz w:val="32"/>
          <w:szCs w:val="32"/>
          <w:lang w:val="en-US" w:eastAsia="zh-CN"/>
        </w:rPr>
        <w:t>8</w:t>
      </w:r>
      <w:r>
        <w:rPr>
          <w:rFonts w:hint="eastAsia" w:ascii="仿宋" w:hAnsi="仿宋" w:eastAsia="仿宋"/>
          <w:bCs/>
          <w:sz w:val="32"/>
          <w:szCs w:val="32"/>
        </w:rPr>
        <w:t>个机构。分别是</w:t>
      </w:r>
      <w:r>
        <w:rPr>
          <w:rFonts w:hint="eastAsia" w:ascii="仿宋" w:hAnsi="仿宋" w:eastAsia="仿宋"/>
          <w:bCs/>
          <w:sz w:val="32"/>
          <w:szCs w:val="32"/>
          <w:lang w:val="en-US" w:eastAsia="zh-CN"/>
        </w:rPr>
        <w:t>:</w:t>
      </w:r>
      <w:r>
        <w:rPr>
          <w:rFonts w:hint="eastAsia" w:ascii="仿宋" w:hAnsi="仿宋" w:eastAsia="仿宋"/>
          <w:bCs/>
          <w:sz w:val="32"/>
          <w:szCs w:val="32"/>
        </w:rPr>
        <w:t>党政综合办公室</w:t>
      </w:r>
      <w:r>
        <w:rPr>
          <w:rFonts w:hint="eastAsia" w:ascii="仿宋" w:hAnsi="仿宋" w:eastAsia="仿宋"/>
          <w:bCs/>
          <w:sz w:val="32"/>
          <w:szCs w:val="32"/>
          <w:lang w:eastAsia="zh-CN"/>
        </w:rPr>
        <w:t>、</w:t>
      </w:r>
      <w:r>
        <w:rPr>
          <w:rFonts w:hint="eastAsia" w:ascii="仿宋" w:hAnsi="仿宋" w:eastAsia="仿宋"/>
          <w:bCs/>
          <w:sz w:val="32"/>
          <w:szCs w:val="32"/>
        </w:rPr>
        <w:t>经济发展办公室</w:t>
      </w:r>
      <w:r>
        <w:rPr>
          <w:rFonts w:hint="eastAsia" w:ascii="仿宋" w:hAnsi="仿宋" w:eastAsia="仿宋"/>
          <w:bCs/>
          <w:sz w:val="32"/>
          <w:szCs w:val="32"/>
          <w:lang w:eastAsia="zh-CN"/>
        </w:rPr>
        <w:t>、</w:t>
      </w:r>
      <w:r>
        <w:rPr>
          <w:rFonts w:hint="eastAsia" w:ascii="仿宋" w:hAnsi="仿宋" w:eastAsia="仿宋"/>
          <w:bCs/>
          <w:sz w:val="32"/>
          <w:szCs w:val="32"/>
        </w:rPr>
        <w:t>社会事务办公室</w:t>
      </w:r>
      <w:r>
        <w:rPr>
          <w:rFonts w:hint="eastAsia" w:ascii="仿宋" w:hAnsi="仿宋" w:eastAsia="仿宋"/>
          <w:bCs/>
          <w:sz w:val="32"/>
          <w:szCs w:val="32"/>
          <w:lang w:eastAsia="zh-CN"/>
        </w:rPr>
        <w:t>、</w:t>
      </w:r>
      <w:r>
        <w:rPr>
          <w:rFonts w:hint="eastAsia" w:ascii="仿宋" w:hAnsi="仿宋" w:eastAsia="仿宋"/>
          <w:bCs/>
          <w:sz w:val="32"/>
          <w:szCs w:val="32"/>
        </w:rPr>
        <w:t>规划建设办公室</w:t>
      </w:r>
      <w:r>
        <w:rPr>
          <w:rFonts w:hint="eastAsia" w:ascii="仿宋" w:hAnsi="仿宋" w:eastAsia="仿宋"/>
          <w:bCs/>
          <w:sz w:val="32"/>
          <w:szCs w:val="32"/>
          <w:lang w:eastAsia="zh-CN"/>
        </w:rPr>
        <w:t>、</w:t>
      </w:r>
      <w:r>
        <w:rPr>
          <w:rFonts w:hint="eastAsia" w:ascii="仿宋" w:hAnsi="仿宋" w:eastAsia="仿宋"/>
          <w:bCs/>
          <w:sz w:val="32"/>
          <w:szCs w:val="32"/>
        </w:rPr>
        <w:t>综合行政执法办公室</w:t>
      </w:r>
      <w:r>
        <w:rPr>
          <w:rFonts w:hint="eastAsia" w:ascii="仿宋" w:hAnsi="仿宋" w:eastAsia="仿宋"/>
          <w:bCs/>
          <w:sz w:val="32"/>
          <w:szCs w:val="32"/>
          <w:lang w:eastAsia="zh-CN"/>
        </w:rPr>
        <w:t>、</w:t>
      </w:r>
      <w:r>
        <w:rPr>
          <w:rFonts w:hint="eastAsia" w:ascii="仿宋" w:hAnsi="仿宋" w:eastAsia="仿宋"/>
          <w:bCs/>
          <w:sz w:val="32"/>
          <w:szCs w:val="32"/>
        </w:rPr>
        <w:t>党群服务中心</w:t>
      </w:r>
      <w:r>
        <w:rPr>
          <w:rFonts w:hint="eastAsia" w:ascii="仿宋" w:hAnsi="仿宋" w:eastAsia="仿宋"/>
          <w:bCs/>
          <w:sz w:val="32"/>
          <w:szCs w:val="32"/>
          <w:lang w:eastAsia="zh-CN"/>
        </w:rPr>
        <w:t>、</w:t>
      </w:r>
      <w:r>
        <w:rPr>
          <w:rFonts w:hint="eastAsia" w:ascii="仿宋" w:hAnsi="仿宋" w:eastAsia="仿宋"/>
          <w:bCs/>
          <w:sz w:val="32"/>
          <w:szCs w:val="32"/>
        </w:rPr>
        <w:t>综合便民服务中心</w:t>
      </w:r>
      <w:r>
        <w:rPr>
          <w:rFonts w:hint="eastAsia" w:ascii="仿宋" w:hAnsi="仿宋" w:eastAsia="仿宋"/>
          <w:bCs/>
          <w:sz w:val="32"/>
          <w:szCs w:val="32"/>
          <w:lang w:eastAsia="zh-CN"/>
        </w:rPr>
        <w:t>、退役军人服务站。</w:t>
      </w:r>
    </w:p>
    <w:p>
      <w:pPr>
        <w:pStyle w:val="2"/>
        <w:ind w:left="0" w:leftChars="0" w:firstLine="640" w:firstLineChars="200"/>
        <w:rPr>
          <w:rFonts w:hint="eastAsia" w:ascii="仿宋" w:hAnsi="仿宋" w:eastAsia="仿宋"/>
          <w:bCs/>
          <w:sz w:val="32"/>
          <w:szCs w:val="32"/>
        </w:rPr>
      </w:pPr>
      <w:r>
        <w:rPr>
          <w:rFonts w:hint="eastAsia" w:ascii="仿宋" w:hAnsi="仿宋" w:eastAsia="仿宋"/>
          <w:bCs/>
          <w:sz w:val="32"/>
          <w:szCs w:val="32"/>
        </w:rPr>
        <w:t>我单位为一级单位，下辖无独立</w:t>
      </w:r>
      <w:r>
        <w:rPr>
          <w:rFonts w:hint="eastAsia" w:ascii="仿宋" w:hAnsi="仿宋" w:eastAsia="仿宋"/>
          <w:bCs/>
          <w:sz w:val="32"/>
          <w:szCs w:val="32"/>
          <w:lang w:val="en-US" w:eastAsia="zh-CN"/>
        </w:rPr>
        <w:t>决</w:t>
      </w:r>
      <w:r>
        <w:rPr>
          <w:rFonts w:hint="eastAsia" w:ascii="仿宋" w:hAnsi="仿宋" w:eastAsia="仿宋"/>
          <w:bCs/>
          <w:sz w:val="32"/>
          <w:szCs w:val="32"/>
        </w:rPr>
        <w:t>算部门，本次</w:t>
      </w:r>
      <w:r>
        <w:rPr>
          <w:rFonts w:hint="eastAsia" w:ascii="仿宋" w:hAnsi="仿宋" w:eastAsia="仿宋"/>
          <w:bCs/>
          <w:sz w:val="32"/>
          <w:szCs w:val="32"/>
          <w:lang w:eastAsia="zh-CN"/>
        </w:rPr>
        <w:t>决</w:t>
      </w:r>
      <w:r>
        <w:rPr>
          <w:rFonts w:hint="eastAsia" w:ascii="仿宋" w:hAnsi="仿宋" w:eastAsia="仿宋"/>
          <w:bCs/>
          <w:sz w:val="32"/>
          <w:szCs w:val="32"/>
        </w:rPr>
        <w:t>算公开只含本单位</w:t>
      </w:r>
      <w:r>
        <w:rPr>
          <w:rFonts w:hint="eastAsia" w:ascii="仿宋" w:hAnsi="仿宋" w:eastAsia="仿宋"/>
          <w:bCs/>
          <w:sz w:val="32"/>
          <w:szCs w:val="32"/>
          <w:lang w:eastAsia="zh-CN"/>
        </w:rPr>
        <w:t>决</w:t>
      </w:r>
      <w:r>
        <w:rPr>
          <w:rFonts w:hint="eastAsia" w:ascii="仿宋" w:hAnsi="仿宋" w:eastAsia="仿宋"/>
          <w:bCs/>
          <w:sz w:val="32"/>
          <w:szCs w:val="32"/>
        </w:rPr>
        <w:t>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yellow"/>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2558.07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2558.07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769.83</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769.83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农村人居环境整治费用增加。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432.65</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2125.43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highlight w:val="yellow"/>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万元、支出总计</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769.83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农村人居环境整治费用增加。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769.83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农村人居环境整治费用增加。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lang w:val="en-US" w:eastAsia="zh-CN"/>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2558.07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2010301行政运行</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381.56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14.92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2010302一般行政管理事务</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123.09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4.81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2010308信访事务</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2013299其他组织事务</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2040602一般行政管理事务</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0.04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2080801死亡抚恤27.8万元，占1.09%；2080803在乡复员、退伍军人生活补助科目类支出81.02万元，占3.17%；2080805义务兵优待科目类支出36.9万元，占1.44%；2080806农村籍退役士兵老年生活补助</w:t>
      </w:r>
      <w:r>
        <w:rPr>
          <w:rFonts w:hint="eastAsia" w:ascii="宋体" w:hAnsi="宋体" w:eastAsia="仿宋_GB2312" w:cs="Times New Roman"/>
          <w:sz w:val="32"/>
          <w:szCs w:val="32"/>
        </w:rPr>
        <w:t>科目</w:t>
      </w:r>
      <w:r>
        <w:rPr>
          <w:rFonts w:hint="eastAsia" w:ascii="宋体" w:hAnsi="宋体" w:eastAsia="仿宋_GB2312" w:cs="Times New Roman"/>
          <w:sz w:val="32"/>
          <w:szCs w:val="32"/>
          <w:lang w:eastAsia="zh-CN"/>
        </w:rPr>
        <w:t>类</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7.2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0.28</w:t>
      </w:r>
      <w:r>
        <w:rPr>
          <w:rFonts w:hint="eastAsia" w:ascii="宋体" w:hAnsi="宋体" w:eastAsia="仿宋_GB2312" w:cs="Times New Roman"/>
          <w:sz w:val="32"/>
          <w:szCs w:val="32"/>
        </w:rPr>
        <w:t>%</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lang w:val="en-US" w:eastAsia="zh-CN"/>
        </w:rPr>
        <w:t>2082102农村特困人员救助供养科目类支出95.9万元，占3.75%；2082502其他农村生活救助科目类支出3.28万元，占0.13%;2100302乡镇卫生院科目类支出7.77万元，占0.3%；2100410突发公共卫生事件应急处理科目类支出30万元，占1.17%；2130126农村社会事业科目类支出577.65万元，占22.58%；2130199其他农业农村支出321.6万元，占12.57%；2130599其他扶贫支出50万元，占1.95%；2130701对村级一事一议的补助127万元，占4.97%；2130705对村民委员会和村党支部的补助支出8.1万元，占0.32%；2130706对村集体经济组织的补助支出648.71万元，占25.36%；2210105农村危房改造支出22万元，占0.86%。</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2558.07</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2558.07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432.65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407.78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383.80</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23.97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24.87</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24.87</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与同年预算相比无变化；</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厉行节俭，只减不增</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24.87</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298.27</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92.30</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val="en-US" w:eastAsia="zh-CN"/>
        </w:rPr>
        <w:t>移除了</w:t>
      </w:r>
      <w:r>
        <w:rPr>
          <w:rFonts w:hint="eastAsia" w:ascii="宋体" w:hAnsi="宋体" w:eastAsia="仿宋_GB2312" w:cs="Times New Roman"/>
          <w:sz w:val="32"/>
          <w:szCs w:val="32"/>
          <w:lang w:eastAsia="zh-CN"/>
        </w:rPr>
        <w:t>村级运转办公费。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spacing w:line="204" w:lineRule="auto"/>
        <w:ind w:firstLine="640" w:firstLineChars="200"/>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eastAsia="zh-CN"/>
        </w:rPr>
        <w:t>我乡根据财政预算管理要求，开展了绩效自评，发现的主要问题是个别预算指标编制存在差异。下一步改进措施：今后应加快支付进度，保证各项支出清晰合理，资金高效安全。</w:t>
      </w:r>
    </w:p>
    <w:p>
      <w:pPr>
        <w:numPr>
          <w:ilvl w:val="0"/>
          <w:numId w:val="0"/>
        </w:num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33</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2125.43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主要是：</w:t>
      </w:r>
    </w:p>
    <w:p>
      <w:pPr>
        <w:pStyle w:val="2"/>
        <w:ind w:left="0" w:leftChars="0"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一般公共服务支出项目</w:t>
      </w:r>
      <w:r>
        <w:rPr>
          <w:rFonts w:hint="eastAsia" w:ascii="宋体" w:hAnsi="宋体" w:eastAsia="仿宋_GB2312" w:cs="Times New Roman"/>
          <w:sz w:val="32"/>
          <w:szCs w:val="32"/>
          <w:lang w:val="en-US" w:eastAsia="zh-CN"/>
        </w:rPr>
        <w:t>7个，支出79.5万元。主要是党建经费20万元、乡镇综合经费33万元、乡镇运转经费15万元、严重精神障碍患者监护人奖励资金1万元、纪检办案经费3万元、信访问题补助资金6万元、第一书记工作经费1.5万元。</w:t>
      </w:r>
    </w:p>
    <w:p>
      <w:pPr>
        <w:pStyle w:val="2"/>
        <w:ind w:left="0" w:leftChars="0"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公共安全支出项目1个，支出1万元。主要是组织部长期聘用人员生活补助1万元。</w:t>
      </w:r>
    </w:p>
    <w:p>
      <w:pPr>
        <w:pStyle w:val="2"/>
        <w:ind w:left="0" w:leftChars="0"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社会保障和就业支出项目7个，支出252.11万元。主要是死亡抚恤27.8万元、军人局长期聘用人员生活补助81.02万元、义务兵补助资金36.91万元、农村籍退役士兵生活补助7.20万元、五保户生活补助95.9万元、农村生活救助3.28万元。</w:t>
      </w:r>
    </w:p>
    <w:p>
      <w:pPr>
        <w:pStyle w:val="2"/>
        <w:ind w:left="0" w:leftChars="0"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卫生健康支出项目2个，支出37.77万元。主要是组织部长期聘用人员生活补助7.77万元、疫情防控资金30万元。</w:t>
      </w:r>
    </w:p>
    <w:p>
      <w:pPr>
        <w:pStyle w:val="2"/>
        <w:ind w:left="0" w:leftChars="0"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农林水支出项目15个，支出1733.06万元。主要是2021年中央土地指标跨省域调剂收入安排7.65万元、南榆林乡乡村环境治理补助资金120万元、南榆林乡2021年人居环境整治资金450万元、农村厕所改造区县补贴资金（南榆林乡）33.6万元、南榆林乡2021年乡村振兴专项资金17.85万元、2021年南榆林乡厕所改造资金项目180万元、南榆林乡乡村振兴补助资金90万元、地力保护补贴发放工作经费0.15万元、2021第三批乡村振兴衔接项目资金50万元、朔城区2021年中央第二批一事一议财政奖补资金45万元、2021年乡村公益事业建设一事一议奖补资金82万元、离任村干部生活补助8.1万元、农村人居环境整治300万元、2021年产粮大县中央奖励资金（南榆林乡）76.96万元、村级管理费271.75万元。</w:t>
      </w:r>
    </w:p>
    <w:p>
      <w:pPr>
        <w:pStyle w:val="2"/>
        <w:ind w:left="0" w:leftChars="0"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社会保障支出项目1个，支出22万元。主要是农村四类户危房改造22万元。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20" w:firstLineChars="200"/>
        <w:jc w:val="left"/>
        <w:rPr>
          <w:rFonts w:hint="eastAsia" w:ascii="仿宋_GB2312" w:hAnsi="仿宋_GB2312" w:eastAsia="仿宋_GB2312" w:cs="仿宋_GB2312"/>
          <w:color w:val="000000"/>
          <w:kern w:val="0"/>
          <w:sz w:val="31"/>
          <w:szCs w:val="31"/>
          <w:lang w:eastAsia="zh-CN"/>
        </w:rPr>
      </w:pPr>
      <w:r>
        <w:rPr>
          <w:rFonts w:hint="eastAsia" w:ascii="仿宋_GB2312" w:hAnsi="仿宋_GB2312" w:eastAsia="仿宋_GB2312" w:cs="仿宋_GB2312"/>
          <w:color w:val="000000"/>
          <w:kern w:val="0"/>
          <w:sz w:val="31"/>
          <w:szCs w:val="31"/>
          <w:lang w:eastAsia="zh-CN"/>
        </w:rPr>
        <w:t>深入开展预算绩效评价工作，进一步落实支出责任。进一步拓展绩效评价管理模式，在重点项目绩效评价的基础上，开展了部门整体支出绩效评价和专项资金政策评价试点。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ZmViOTdjZDQ1Mzc2MGYyNTNkNTBhNGJiZjRjNzgifQ=="/>
  </w:docVars>
  <w:rsids>
    <w:rsidRoot w:val="7E3F0B7D"/>
    <w:rsid w:val="000014A7"/>
    <w:rsid w:val="00052B5B"/>
    <w:rsid w:val="00774AFB"/>
    <w:rsid w:val="00E4217F"/>
    <w:rsid w:val="0A1E16F1"/>
    <w:rsid w:val="0E115DFD"/>
    <w:rsid w:val="11D27EAE"/>
    <w:rsid w:val="12192E62"/>
    <w:rsid w:val="180C5743"/>
    <w:rsid w:val="1C5E288D"/>
    <w:rsid w:val="1FDE54B1"/>
    <w:rsid w:val="20D97C1B"/>
    <w:rsid w:val="21577120"/>
    <w:rsid w:val="21C806DA"/>
    <w:rsid w:val="23553F43"/>
    <w:rsid w:val="299664C8"/>
    <w:rsid w:val="3419771F"/>
    <w:rsid w:val="3C5706E2"/>
    <w:rsid w:val="3F28132A"/>
    <w:rsid w:val="418B63C6"/>
    <w:rsid w:val="49221B6F"/>
    <w:rsid w:val="49793BF6"/>
    <w:rsid w:val="50BB64D4"/>
    <w:rsid w:val="57370609"/>
    <w:rsid w:val="57682A05"/>
    <w:rsid w:val="583F5CDE"/>
    <w:rsid w:val="59DA34D3"/>
    <w:rsid w:val="647B7539"/>
    <w:rsid w:val="6512428B"/>
    <w:rsid w:val="6544153D"/>
    <w:rsid w:val="68CD37BD"/>
    <w:rsid w:val="6C940C35"/>
    <w:rsid w:val="6E146CA7"/>
    <w:rsid w:val="6FA257A5"/>
    <w:rsid w:val="74C374EF"/>
    <w:rsid w:val="7E3F0B7D"/>
    <w:rsid w:val="7FA5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4136</Words>
  <Characters>4749</Characters>
  <Lines>5</Lines>
  <Paragraphs>7</Paragraphs>
  <TotalTime>103</TotalTime>
  <ScaleCrop>false</ScaleCrop>
  <LinksUpToDate>false</LinksUpToDate>
  <CharactersWithSpaces>4808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2022-09-22T01:19:43Z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D60F32E4412C4572A9F9E20AB661AB28</vt:lpwstr>
  </property>
</Properties>
</file>