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rPr>
        <w:t>朔州市朔城区教育局</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贯彻执行党和国家的教育方针政策和有关教育的法律法规；研究全区教育改革与发展的重大问题；指导、协调各乡（镇）、区直有关部门（单位）的教育工作。负责教育方针政策的宣传、舆论监督和行政执法监督工作；指导教育系统纪律检查和行政监察工作；协助区委、区政府处理直属学校中的突发事件，维护学校稳定。</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研究制定并组织实施全区教育事业发展规划和年度教育工作计划，拟定全区教育改革、实施素质教育的政策和教育事业发展的重点、结构、速度和步骤的意见，指导、协调并检查实施工作。</w:t>
      </w:r>
    </w:p>
    <w:p>
      <w:pPr>
        <w:ind w:firstLine="640" w:firstLineChars="200"/>
        <w:rPr>
          <w:rFonts w:ascii="仿宋" w:hAnsi="仿宋" w:eastAsia="仿宋" w:cs="仿宋"/>
          <w:sz w:val="32"/>
          <w:szCs w:val="32"/>
        </w:rPr>
      </w:pPr>
      <w:r>
        <w:rPr>
          <w:rFonts w:ascii="仿宋" w:hAnsi="仿宋" w:eastAsia="仿宋" w:cs="仿宋"/>
          <w:sz w:val="32"/>
          <w:szCs w:val="32"/>
        </w:rPr>
        <w:t>3、统筹管理全区基础教育（含特殊教育、幼儿教育）</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本单位内设8个科室，下属43个单位，</w:t>
      </w:r>
      <w:r>
        <w:rPr>
          <w:rFonts w:hint="eastAsia" w:ascii="仿宋" w:hAnsi="仿宋" w:eastAsia="仿宋" w:cs="仿宋"/>
          <w:bCs/>
          <w:sz w:val="30"/>
          <w:szCs w:val="30"/>
        </w:rPr>
        <w:t>分别是：1、</w:t>
      </w:r>
      <w:r>
        <w:rPr>
          <w:rFonts w:hint="eastAsia" w:ascii="仿宋" w:hAnsi="仿宋" w:eastAsia="仿宋"/>
          <w:sz w:val="30"/>
          <w:szCs w:val="30"/>
        </w:rPr>
        <w:t>朔城区第一幼儿园；2、朔城区机关第二幼儿园；3、朔城区第三幼儿园；4、朔城区第七幼儿园；5、朔城区第一小学校；6、朔城区第二小学校；7、朔城区第四小学校；8、朔城区第五小学校；9、朔城区第六小学；10、朔城区第八小学校；11、朔城区第九小学校；12、朔城区第十小学校；13、朔城区第一中学校；14、朔城区第二中学校；15、朔城区第三中学校；16、朔城区第四中学校；17、朔城区第五中学校；18、朔城区第六中学校；19、朔城区第七中学校；20、朔城区第八中学校；21、朔城区第十中学校；22、朔城区滋润乡滋润中心校；23、朔城区下团堡乡福源中心校；24、朔城区贾庄乡贾庄中心校；25、朔城区福善庄中心校；26、朔城区利民镇利民中心校；27、朔城区小平易乡祝家庄中心校；28、朔城区神头镇北邵庄中心校；29、朔城区南榆林乡南磨石中心校；30、朔城区窑子头乡窑子头中心校；31、朔城区张蔡庄乡张蔡庄中心校；32、朔城区沙塄河乡沙塄河中心校；33、朔城区南城中心校；34、朔城区神头街道办事处司马泊中心校；35、朔城区北旺庄中心校；36、朔城区安子中学校；37、朔城区神头职业中学校；38、朔城区教师进修学校；39、朔城区特殊教育学校；40、安泰中学校；41、和丽中学校；42、朝阳小学校；43、朔城区第四幼儿园</w:t>
      </w:r>
      <w:r>
        <w:rPr>
          <w:rFonts w:hint="eastAsia" w:ascii="宋体" w:hAnsi="宋体" w:eastAsia="仿宋_GB2312" w:cs="Times New Roman"/>
          <w:sz w:val="32"/>
          <w:szCs w:val="32"/>
        </w:rPr>
        <w:t>。从预算单位构成看，朔州市朔城区教育局部门决算包括：本级决算和所属43单位决算。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2021 年 度 收 入 总 计67810.62万元 、 支 出 总 计67810.62万元。与 2020年相比,收入总计增加792.75万元，支出总计增加792.75万元。主要原因是：新增三所学校，教师人数增加。</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rPr>
        <w:t>63463.01</w:t>
      </w:r>
      <w:r>
        <w:rPr>
          <w:rFonts w:hint="eastAsia" w:ascii="宋体" w:hAnsi="宋体" w:eastAsia="仿宋_GB2312" w:cs="Times New Roman"/>
          <w:sz w:val="32"/>
          <w:szCs w:val="32"/>
        </w:rPr>
        <w:t>万元，其中：财政拨款收入</w:t>
      </w:r>
      <w:r>
        <w:rPr>
          <w:rFonts w:hint="eastAsia" w:ascii="仿宋" w:hAnsi="仿宋" w:eastAsia="仿宋" w:cs="仿宋"/>
          <w:sz w:val="32"/>
          <w:szCs w:val="32"/>
        </w:rPr>
        <w:t>61264.65</w:t>
      </w:r>
      <w:r>
        <w:rPr>
          <w:rFonts w:hint="eastAsia" w:ascii="宋体" w:hAnsi="宋体" w:eastAsia="仿宋_GB2312" w:cs="Times New Roman"/>
          <w:sz w:val="32"/>
          <w:szCs w:val="32"/>
        </w:rPr>
        <w:t>万元;上级补助收入0万元；事业收入1688.07万元；经营收入0万元；附属单位上缴收入 0万元；其他收入510.29万元。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rPr>
        <w:t>67192.61</w:t>
      </w:r>
      <w:r>
        <w:rPr>
          <w:rFonts w:hint="eastAsia" w:ascii="宋体" w:hAnsi="宋体" w:eastAsia="仿宋_GB2312" w:cs="Times New Roman"/>
          <w:sz w:val="32"/>
          <w:szCs w:val="32"/>
        </w:rPr>
        <w:t>万元 ，其中：基本支出</w:t>
      </w:r>
      <w:r>
        <w:rPr>
          <w:rFonts w:hint="eastAsia" w:ascii="仿宋" w:hAnsi="仿宋" w:eastAsia="仿宋" w:cs="仿宋"/>
          <w:sz w:val="32"/>
          <w:szCs w:val="32"/>
        </w:rPr>
        <w:t>39991.98</w:t>
      </w:r>
      <w:r>
        <w:rPr>
          <w:rFonts w:hint="eastAsia" w:ascii="宋体" w:hAnsi="宋体" w:eastAsia="仿宋_GB2312" w:cs="Times New Roman"/>
          <w:sz w:val="32"/>
          <w:szCs w:val="32"/>
        </w:rPr>
        <w:t>万元 ；项目支出</w:t>
      </w:r>
      <w:r>
        <w:rPr>
          <w:rFonts w:hint="eastAsia" w:ascii="仿宋" w:hAnsi="仿宋" w:eastAsia="仿宋" w:cs="仿宋"/>
          <w:sz w:val="32"/>
          <w:szCs w:val="32"/>
        </w:rPr>
        <w:t>27200.63</w:t>
      </w:r>
      <w:r>
        <w:rPr>
          <w:rFonts w:hint="eastAsia" w:ascii="宋体" w:hAnsi="宋体" w:eastAsia="仿宋_GB2312" w:cs="Times New Roman"/>
          <w:sz w:val="32"/>
          <w:szCs w:val="32"/>
        </w:rPr>
        <w:t>万元；上缴上级支出0万元，经营支出0万元；对附属单位补助支出0万元。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rPr>
        <w:t>2021 年度财政拨款收入总计</w:t>
      </w:r>
      <w:r>
        <w:rPr>
          <w:rFonts w:hint="eastAsia" w:ascii="仿宋" w:hAnsi="仿宋" w:eastAsia="仿宋" w:cs="仿宋"/>
          <w:sz w:val="32"/>
          <w:szCs w:val="32"/>
        </w:rPr>
        <w:t>65081.26</w:t>
      </w:r>
      <w:r>
        <w:rPr>
          <w:rFonts w:hint="eastAsia" w:ascii="宋体" w:hAnsi="宋体" w:eastAsia="仿宋_GB2312" w:cs="Times New Roman"/>
          <w:sz w:val="32"/>
          <w:szCs w:val="32"/>
        </w:rPr>
        <w:t>万元、支出总计65081.26万元。与 2020 年相比，财政拨款收入总计增加39.18万元，增长0.06%。主要原因是：新增三所学校，教师人数增加等。</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hint="eastAsia" w:ascii="仿宋" w:hAnsi="仿宋" w:eastAsia="仿宋" w:cs="仿宋"/>
          <w:sz w:val="32"/>
          <w:szCs w:val="32"/>
        </w:rPr>
        <w:t>65052.11</w:t>
      </w:r>
      <w:r>
        <w:rPr>
          <w:rFonts w:hint="eastAsia" w:ascii="宋体" w:hAnsi="宋体" w:eastAsia="仿宋_GB2312" w:cs="Times New Roman"/>
          <w:sz w:val="32"/>
          <w:szCs w:val="32"/>
        </w:rPr>
        <w:t>万元，与 2020 年相比，财政拨款支出增加2126.26万元。主要原因是：新增3所学校，教师人数增加；个别单位上年财政拨款结转资金本年支出。</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rPr>
        <w:t>2021 年度财政拨款支出</w:t>
      </w:r>
      <w:r>
        <w:rPr>
          <w:rFonts w:hint="eastAsia" w:ascii="仿宋" w:hAnsi="仿宋" w:eastAsia="仿宋" w:cs="仿宋"/>
          <w:sz w:val="32"/>
          <w:szCs w:val="32"/>
        </w:rPr>
        <w:t>65052.11</w:t>
      </w:r>
      <w:r>
        <w:rPr>
          <w:rFonts w:hint="eastAsia" w:ascii="宋体" w:hAnsi="宋体" w:eastAsia="仿宋_GB2312" w:cs="Times New Roman"/>
          <w:sz w:val="32"/>
          <w:szCs w:val="32"/>
        </w:rPr>
        <w:t>万元，主要用于以下方面：205</w:t>
      </w:r>
      <w:r>
        <w:rPr>
          <w:rFonts w:hint="eastAsia" w:ascii="宋体" w:hAnsi="宋体" w:eastAsia="仿宋_GB2312" w:cs="Times New Roman"/>
          <w:sz w:val="32"/>
          <w:szCs w:val="32"/>
          <w:lang w:val="en-US" w:eastAsia="zh-CN"/>
        </w:rPr>
        <w:t>0101行政运行212.82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0.33</w:t>
      </w:r>
      <w:r>
        <w:rPr>
          <w:rFonts w:hint="eastAsia" w:ascii="宋体" w:hAnsi="宋体" w:eastAsia="仿宋_GB2312" w:cs="Times New Roman"/>
          <w:sz w:val="32"/>
          <w:szCs w:val="32"/>
        </w:rPr>
        <w:t>%；20</w:t>
      </w:r>
      <w:r>
        <w:rPr>
          <w:rFonts w:hint="eastAsia" w:ascii="宋体" w:hAnsi="宋体" w:eastAsia="仿宋_GB2312" w:cs="Times New Roman"/>
          <w:sz w:val="32"/>
          <w:szCs w:val="32"/>
          <w:lang w:val="en-US" w:eastAsia="zh-CN"/>
        </w:rPr>
        <w:t>50102一般行政管理事务563.75</w:t>
      </w:r>
      <w:r>
        <w:rPr>
          <w:rFonts w:hint="eastAsia" w:ascii="宋体" w:hAnsi="宋体" w:eastAsia="仿宋_GB2312" w:cs="Times New Roman"/>
          <w:sz w:val="32"/>
          <w:szCs w:val="32"/>
        </w:rPr>
        <w:t>万元，占0.</w:t>
      </w:r>
      <w:r>
        <w:rPr>
          <w:rFonts w:hint="eastAsia" w:ascii="宋体" w:hAnsi="宋体" w:eastAsia="仿宋_GB2312" w:cs="Times New Roman"/>
          <w:sz w:val="32"/>
          <w:szCs w:val="32"/>
          <w:lang w:val="en-US" w:eastAsia="zh-CN"/>
        </w:rPr>
        <w:t>87</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2050199其他教育管理事务支出1539.78</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2.36</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2050201学前教育1865.93</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2.87</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2050202小学教育16806.22万元，占25.84%；2050203初中教育17047.94万元，占26.21%；2050204高中教育21189.45万元，占32.57%；2050299其他普通教育支出1790.25万元，占2.75%；2050302中等职业教育2423.25万元，占3.73%；2050701特殊教育391.48万元，占0.6%；2050801教师进修95.97万元，占0.15%；2069999其他科学技术支出399.9万元，占0.61%；2080801死亡抚恤705.39万元，占1.08%；2299999其他支出20万元，占0.03%</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w:t>
      </w:r>
      <w:r>
        <w:rPr>
          <w:rFonts w:hint="eastAsia" w:ascii="宋体" w:hAnsi="宋体" w:eastAsia="仿宋_GB2312" w:cs="Times New Roman"/>
          <w:sz w:val="32"/>
          <w:szCs w:val="32"/>
          <w:lang w:val="en-US" w:eastAsia="zh-CN"/>
        </w:rPr>
        <w:t>65081.26</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65052.11</w:t>
      </w:r>
      <w:r>
        <w:rPr>
          <w:rFonts w:hint="eastAsia" w:ascii="宋体" w:hAnsi="宋体" w:eastAsia="仿宋_GB2312" w:cs="Times New Roman"/>
          <w:sz w:val="32"/>
          <w:szCs w:val="32"/>
        </w:rPr>
        <w:t>万元，完成当年调整预算的99.</w:t>
      </w:r>
      <w:r>
        <w:rPr>
          <w:rFonts w:hint="eastAsia" w:ascii="宋体" w:hAnsi="宋体" w:eastAsia="仿宋_GB2312" w:cs="Times New Roman"/>
          <w:sz w:val="32"/>
          <w:szCs w:val="32"/>
          <w:lang w:val="en-US" w:eastAsia="zh-CN"/>
        </w:rPr>
        <w:t>96</w:t>
      </w:r>
      <w:r>
        <w:rPr>
          <w:rFonts w:hint="eastAsia" w:ascii="宋体" w:hAnsi="宋体" w:eastAsia="仿宋_GB2312" w:cs="Times New Roman"/>
          <w:sz w:val="32"/>
          <w:szCs w:val="32"/>
        </w:rPr>
        <w:t>%。决算数小于预算数的原因</w:t>
      </w:r>
      <w:r>
        <w:rPr>
          <w:rFonts w:ascii="宋体" w:hAnsi="宋体" w:eastAsia="仿宋_GB2312" w:cs="Times New Roman"/>
          <w:sz w:val="32"/>
          <w:szCs w:val="32"/>
        </w:rPr>
        <w:t>是</w:t>
      </w:r>
      <w:r>
        <w:rPr>
          <w:rFonts w:hint="eastAsia" w:ascii="宋体" w:hAnsi="宋体" w:eastAsia="仿宋_GB2312" w:cs="Times New Roman"/>
          <w:sz w:val="32"/>
          <w:szCs w:val="32"/>
        </w:rPr>
        <w:t>：</w:t>
      </w:r>
      <w:r>
        <w:rPr>
          <w:rFonts w:ascii="宋体" w:hAnsi="宋体" w:eastAsia="仿宋_GB2312" w:cs="Times New Roman"/>
          <w:sz w:val="32"/>
          <w:szCs w:val="32"/>
        </w:rPr>
        <w:t>因为</w:t>
      </w:r>
      <w:r>
        <w:rPr>
          <w:rFonts w:hint="eastAsia" w:ascii="宋体" w:hAnsi="宋体" w:eastAsia="仿宋_GB2312" w:cs="Times New Roman"/>
          <w:sz w:val="32"/>
          <w:szCs w:val="32"/>
        </w:rPr>
        <w:t>神职中、一中</w:t>
      </w:r>
      <w:r>
        <w:rPr>
          <w:rFonts w:hint="eastAsia" w:ascii="宋体" w:hAnsi="宋体" w:eastAsia="仿宋_GB2312" w:cs="Times New Roman"/>
          <w:sz w:val="32"/>
          <w:szCs w:val="32"/>
          <w:lang w:val="en-US" w:eastAsia="zh-CN"/>
        </w:rPr>
        <w:t>等</w:t>
      </w:r>
      <w:r>
        <w:rPr>
          <w:rFonts w:hint="eastAsia" w:ascii="宋体" w:hAnsi="宋体" w:eastAsia="仿宋_GB2312" w:cs="Times New Roman"/>
          <w:sz w:val="32"/>
          <w:szCs w:val="32"/>
        </w:rPr>
        <w:t>有结转经费。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rPr>
        <w:t>2021 年度财政拨款基本支出</w:t>
      </w:r>
      <w:r>
        <w:rPr>
          <w:rFonts w:hint="eastAsia" w:ascii="仿宋" w:hAnsi="仿宋" w:eastAsia="仿宋" w:cs="仿宋"/>
          <w:spacing w:val="4"/>
          <w:sz w:val="32"/>
          <w:szCs w:val="32"/>
        </w:rPr>
        <w:t>39722.25</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rPr>
        <w:t>36282.49</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34693.07</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1589.42</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3439.77</w:t>
      </w:r>
      <w:r>
        <w:rPr>
          <w:rFonts w:hint="eastAsia" w:ascii="宋体" w:hAnsi="宋体" w:eastAsia="仿宋_GB2312" w:cs="Times New Roman"/>
          <w:sz w:val="32"/>
          <w:szCs w:val="32"/>
        </w:rPr>
        <w:t>万元，主要包括商品和服务支出3135.93万元和资本性支出</w:t>
      </w:r>
      <w:r>
        <w:rPr>
          <w:rFonts w:hint="eastAsia" w:ascii="仿宋" w:hAnsi="仿宋" w:eastAsia="仿宋" w:cs="仿宋"/>
          <w:spacing w:val="4"/>
          <w:sz w:val="32"/>
          <w:szCs w:val="32"/>
        </w:rPr>
        <w:t>303.84</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rPr>
        <w:t>2021年“三公”经费一般公共预算财政拨款支出预算数</w:t>
      </w:r>
      <w:r>
        <w:rPr>
          <w:rFonts w:hint="eastAsia" w:ascii="仿宋" w:hAnsi="仿宋" w:eastAsia="仿宋" w:cs="仿宋"/>
          <w:spacing w:val="4"/>
          <w:sz w:val="32"/>
          <w:szCs w:val="32"/>
        </w:rPr>
        <w:t>6.6</w:t>
      </w:r>
      <w:r>
        <w:rPr>
          <w:rFonts w:hint="eastAsia" w:ascii="宋体" w:hAnsi="宋体" w:eastAsia="仿宋_GB2312" w:cs="Times New Roman"/>
          <w:sz w:val="32"/>
          <w:szCs w:val="32"/>
        </w:rPr>
        <w:t>万元，2021年“三公”经费一般公共预算财政拨款支出决算数</w:t>
      </w:r>
      <w:r>
        <w:rPr>
          <w:rFonts w:hint="eastAsia" w:ascii="仿宋" w:hAnsi="仿宋" w:eastAsia="仿宋" w:cs="仿宋"/>
          <w:spacing w:val="4"/>
          <w:sz w:val="32"/>
          <w:szCs w:val="32"/>
        </w:rPr>
        <w:t>5.85</w:t>
      </w:r>
      <w:r>
        <w:rPr>
          <w:rFonts w:hint="eastAsia" w:ascii="宋体" w:hAnsi="宋体" w:eastAsia="仿宋_GB2312" w:cs="Times New Roman"/>
          <w:sz w:val="32"/>
          <w:szCs w:val="32"/>
        </w:rPr>
        <w:t>万元，与同年预算相比减少0.75万元，原因是</w:t>
      </w:r>
      <w:r>
        <w:rPr>
          <w:rFonts w:ascii="宋体" w:hAnsi="宋体" w:eastAsia="仿宋_GB2312" w:cs="Times New Roman"/>
          <w:sz w:val="32"/>
          <w:szCs w:val="32"/>
        </w:rPr>
        <w:t>本年度公车维修较</w:t>
      </w:r>
      <w:r>
        <w:rPr>
          <w:rFonts w:hint="eastAsia" w:ascii="宋体" w:hAnsi="宋体" w:eastAsia="仿宋_GB2312" w:cs="Times New Roman"/>
          <w:sz w:val="32"/>
          <w:szCs w:val="32"/>
        </w:rPr>
        <w:t>少</w:t>
      </w:r>
      <w:r>
        <w:rPr>
          <w:rFonts w:ascii="宋体" w:hAnsi="宋体" w:eastAsia="仿宋_GB2312" w:cs="Times New Roman"/>
          <w:sz w:val="32"/>
          <w:szCs w:val="32"/>
        </w:rPr>
        <w:t>，维修费用</w:t>
      </w:r>
      <w:r>
        <w:rPr>
          <w:rFonts w:hint="eastAsia" w:ascii="宋体" w:hAnsi="宋体" w:eastAsia="仿宋_GB2312" w:cs="Times New Roman"/>
          <w:sz w:val="32"/>
          <w:szCs w:val="32"/>
        </w:rPr>
        <w:t>减少；比2020年决算数</w:t>
      </w:r>
      <w:r>
        <w:rPr>
          <w:rFonts w:hint="eastAsia" w:ascii="仿宋" w:hAnsi="仿宋" w:eastAsia="仿宋" w:cs="仿宋"/>
          <w:spacing w:val="4"/>
          <w:sz w:val="32"/>
          <w:szCs w:val="32"/>
        </w:rPr>
        <w:t>减少1.16</w:t>
      </w:r>
      <w:r>
        <w:rPr>
          <w:rFonts w:hint="eastAsia" w:ascii="宋体" w:hAnsi="宋体" w:eastAsia="仿宋_GB2312" w:cs="Times New Roman"/>
          <w:sz w:val="32"/>
          <w:szCs w:val="32"/>
        </w:rPr>
        <w:t>万元，原因是</w:t>
      </w:r>
      <w:r>
        <w:rPr>
          <w:rFonts w:ascii="宋体" w:hAnsi="宋体" w:eastAsia="仿宋_GB2312" w:cs="Times New Roman"/>
          <w:sz w:val="32"/>
          <w:szCs w:val="32"/>
        </w:rPr>
        <w:t>本年度公车维修较</w:t>
      </w:r>
      <w:r>
        <w:rPr>
          <w:rFonts w:hint="eastAsia" w:ascii="宋体" w:hAnsi="宋体" w:eastAsia="仿宋_GB2312" w:cs="Times New Roman"/>
          <w:sz w:val="32"/>
          <w:szCs w:val="32"/>
        </w:rPr>
        <w:t>少</w:t>
      </w:r>
      <w:r>
        <w:rPr>
          <w:rFonts w:ascii="宋体" w:hAnsi="宋体" w:eastAsia="仿宋_GB2312" w:cs="Times New Roman"/>
          <w:sz w:val="32"/>
          <w:szCs w:val="32"/>
        </w:rPr>
        <w:t>，维修费用</w:t>
      </w:r>
      <w:r>
        <w:rPr>
          <w:rFonts w:hint="eastAsia" w:ascii="宋体" w:hAnsi="宋体" w:eastAsia="仿宋_GB2312" w:cs="Times New Roman"/>
          <w:sz w:val="32"/>
          <w:szCs w:val="32"/>
        </w:rPr>
        <w:t>减少。其中：因公出国（境）费用0万元，</w:t>
      </w:r>
      <w:r>
        <w:rPr>
          <w:rFonts w:hint="eastAsia" w:ascii="宋体" w:hAnsi="宋体" w:eastAsia="仿宋_GB2312" w:cs="Times New Roman"/>
          <w:sz w:val="32"/>
          <w:szCs w:val="32"/>
          <w:lang w:eastAsia="zh-CN"/>
        </w:rPr>
        <w:t>与上年相比无变化；</w:t>
      </w:r>
      <w:r>
        <w:rPr>
          <w:rFonts w:hint="eastAsia" w:ascii="宋体" w:hAnsi="宋体" w:eastAsia="仿宋_GB2312" w:cs="Times New Roman"/>
          <w:sz w:val="32"/>
          <w:szCs w:val="32"/>
        </w:rPr>
        <w:t>公务接待费0.2万元，比上年增加</w:t>
      </w:r>
      <w:r>
        <w:rPr>
          <w:rFonts w:hint="eastAsia" w:ascii="仿宋" w:hAnsi="仿宋" w:eastAsia="仿宋" w:cs="仿宋"/>
          <w:spacing w:val="4"/>
          <w:sz w:val="32"/>
          <w:szCs w:val="32"/>
        </w:rPr>
        <w:t>0.2</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原因是2021年中考接待市巡视20人次餐费</w:t>
      </w:r>
      <w:r>
        <w:rPr>
          <w:rFonts w:hint="eastAsia" w:ascii="宋体" w:hAnsi="宋体" w:eastAsia="仿宋_GB2312" w:cs="Times New Roman"/>
          <w:sz w:val="32"/>
          <w:szCs w:val="32"/>
        </w:rPr>
        <w:t>；公务用车运行维护费</w:t>
      </w:r>
      <w:r>
        <w:rPr>
          <w:rFonts w:hint="eastAsia" w:ascii="仿宋" w:hAnsi="仿宋" w:eastAsia="仿宋" w:cs="仿宋"/>
          <w:spacing w:val="4"/>
          <w:sz w:val="32"/>
          <w:szCs w:val="32"/>
        </w:rPr>
        <w:t>5.65</w:t>
      </w:r>
      <w:r>
        <w:rPr>
          <w:rFonts w:hint="eastAsia" w:ascii="宋体" w:hAnsi="宋体" w:eastAsia="仿宋_GB2312" w:cs="Times New Roman"/>
          <w:sz w:val="32"/>
          <w:szCs w:val="32"/>
        </w:rPr>
        <w:t>万元，比上年</w:t>
      </w:r>
      <w:r>
        <w:rPr>
          <w:rFonts w:hint="eastAsia" w:ascii="仿宋" w:hAnsi="仿宋" w:eastAsia="仿宋" w:cs="仿宋"/>
          <w:spacing w:val="4"/>
          <w:sz w:val="32"/>
          <w:szCs w:val="32"/>
        </w:rPr>
        <w:t>减少1.36</w:t>
      </w:r>
      <w:r>
        <w:rPr>
          <w:rFonts w:hint="eastAsia" w:ascii="宋体" w:hAnsi="宋体" w:eastAsia="仿宋_GB2312" w:cs="Times New Roman"/>
          <w:sz w:val="32"/>
          <w:szCs w:val="32"/>
        </w:rPr>
        <w:t>万元，原因是</w:t>
      </w:r>
      <w:r>
        <w:rPr>
          <w:rFonts w:ascii="宋体" w:hAnsi="宋体" w:eastAsia="仿宋_GB2312" w:cs="Times New Roman"/>
          <w:sz w:val="32"/>
          <w:szCs w:val="32"/>
        </w:rPr>
        <w:t>本年度公车维修较少，维修费用降低</w:t>
      </w:r>
      <w:r>
        <w:rPr>
          <w:rFonts w:hint="eastAsia" w:ascii="宋体" w:hAnsi="宋体" w:eastAsia="仿宋_GB2312" w:cs="Times New Roman"/>
          <w:sz w:val="32"/>
          <w:szCs w:val="32"/>
        </w:rPr>
        <w:t>；公务用车购置费0万元</w:t>
      </w:r>
      <w:r>
        <w:rPr>
          <w:rFonts w:hint="eastAsia" w:ascii="宋体" w:hAnsi="宋体" w:eastAsia="仿宋_GB2312" w:cs="Times New Roman"/>
          <w:sz w:val="32"/>
          <w:szCs w:val="32"/>
          <w:lang w:eastAsia="zh-CN"/>
        </w:rPr>
        <w:t>，与上年相比无变化</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2021年政府性基金预算财政拨款本年收入0万元，本年支出0万元。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单位机关运行经费支出29.45万元，比2020年减少19.43万元，降低39.75%，主要原因是</w:t>
      </w:r>
      <w:r>
        <w:rPr>
          <w:rFonts w:hint="eastAsia" w:ascii="宋体" w:hAnsi="宋体" w:eastAsia="仿宋_GB2312" w:cs="Times New Roman"/>
          <w:color w:val="000000" w:themeColor="text1"/>
          <w:sz w:val="32"/>
          <w:szCs w:val="32"/>
        </w:rPr>
        <w:t>2020年</w:t>
      </w:r>
      <w:r>
        <w:rPr>
          <w:rFonts w:ascii="宋体" w:hAnsi="宋体" w:eastAsia="仿宋_GB2312" w:cs="Times New Roman"/>
          <w:color w:val="000000" w:themeColor="text1"/>
          <w:sz w:val="32"/>
          <w:szCs w:val="32"/>
        </w:rPr>
        <w:t>，</w:t>
      </w:r>
      <w:r>
        <w:rPr>
          <w:rFonts w:hint="eastAsia" w:ascii="宋体" w:hAnsi="宋体" w:eastAsia="仿宋_GB2312" w:cs="Times New Roman"/>
          <w:color w:val="000000" w:themeColor="text1"/>
          <w:sz w:val="32"/>
          <w:szCs w:val="32"/>
        </w:rPr>
        <w:t>教育局有考试费计入运行经费，本年未列支</w:t>
      </w:r>
      <w:bookmarkStart w:id="22" w:name="_GoBack"/>
      <w:bookmarkEnd w:id="22"/>
      <w:r>
        <w:rPr>
          <w:rFonts w:hint="eastAsia" w:ascii="宋体" w:hAnsi="宋体" w:eastAsia="仿宋_GB2312" w:cs="Times New Roman"/>
          <w:color w:val="000000" w:themeColor="text1"/>
          <w:sz w:val="32"/>
          <w:szCs w:val="32"/>
        </w:rPr>
        <w:t>。</w:t>
      </w:r>
      <w:r>
        <w:rPr>
          <w:rFonts w:ascii="宋体" w:hAnsi="宋体" w:eastAsia="仿宋_GB2312" w:cs="Times New Roman"/>
          <w:sz w:val="32"/>
          <w:szCs w:val="32"/>
        </w:rPr>
        <w:t>故我</w:t>
      </w:r>
      <w:r>
        <w:rPr>
          <w:rFonts w:hint="eastAsia" w:ascii="宋体" w:hAnsi="宋体" w:eastAsia="仿宋_GB2312" w:cs="Times New Roman"/>
          <w:sz w:val="32"/>
          <w:szCs w:val="32"/>
        </w:rPr>
        <w:t>部门</w:t>
      </w:r>
      <w:r>
        <w:rPr>
          <w:rFonts w:ascii="宋体" w:hAnsi="宋体" w:eastAsia="仿宋_GB2312" w:cs="Times New Roman"/>
          <w:sz w:val="32"/>
          <w:szCs w:val="32"/>
        </w:rPr>
        <w:t>2</w:t>
      </w:r>
      <w:r>
        <w:rPr>
          <w:rFonts w:hint="eastAsia" w:ascii="宋体" w:hAnsi="宋体" w:eastAsia="仿宋_GB2312" w:cs="Times New Roman"/>
          <w:sz w:val="32"/>
          <w:szCs w:val="32"/>
        </w:rPr>
        <w:t>021</w:t>
      </w:r>
      <w:r>
        <w:rPr>
          <w:rFonts w:ascii="宋体" w:hAnsi="宋体" w:eastAsia="仿宋_GB2312" w:cs="Times New Roman"/>
          <w:sz w:val="32"/>
          <w:szCs w:val="32"/>
        </w:rPr>
        <w:t>年行政运行经费减少</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2021年我单位政府采购总额</w:t>
      </w:r>
      <w:r>
        <w:rPr>
          <w:rFonts w:hint="eastAsia" w:ascii="仿宋" w:hAnsi="仿宋" w:eastAsia="仿宋" w:cs="仿宋"/>
          <w:spacing w:val="4"/>
          <w:sz w:val="32"/>
          <w:szCs w:val="32"/>
        </w:rPr>
        <w:t>1278.26</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rPr>
        <w:t>1011.08</w:t>
      </w:r>
      <w:r>
        <w:rPr>
          <w:rFonts w:hint="eastAsia" w:ascii="宋体" w:hAnsi="宋体" w:eastAsia="仿宋_GB2312" w:cs="Times New Roman"/>
          <w:sz w:val="32"/>
          <w:szCs w:val="32"/>
        </w:rPr>
        <w:t>万元、政府采购工程154.69万元、政府采购服务112.48万元。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截至2021年12月31日，本部门共有车辆7辆，其中，主要领导干部用车0辆、机要通信用车0辆、应急保障用车0辆、执法执勤用车0辆、特种专业技术用车0辆、离退休干部用车0辆、其他用车7辆， 单价50万元（含）以上的通用设备0台（套）， 单价100万元（含）以上专用设备0台（套）。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ind w:firstLine="320" w:firstLineChars="100"/>
      </w:pPr>
      <w:r>
        <w:rPr>
          <w:rFonts w:hint="eastAsia" w:ascii="宋体" w:hAnsi="宋体" w:eastAsia="仿宋_GB2312" w:cs="Times New Roman"/>
          <w:sz w:val="32"/>
          <w:szCs w:val="32"/>
        </w:rPr>
        <w:t>我部门本年未开展绩效管理工作。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VlYjUxZjg2OWMxYThkMjZkZDhjMzExZTRjN2I5ZWEifQ=="/>
  </w:docVars>
  <w:rsids>
    <w:rsidRoot w:val="7E3F0B7D"/>
    <w:rsid w:val="000014A7"/>
    <w:rsid w:val="000059AF"/>
    <w:rsid w:val="00011C4C"/>
    <w:rsid w:val="00052B5B"/>
    <w:rsid w:val="000C2D4B"/>
    <w:rsid w:val="002439D2"/>
    <w:rsid w:val="005B6387"/>
    <w:rsid w:val="00774AFB"/>
    <w:rsid w:val="00952C09"/>
    <w:rsid w:val="00A378D5"/>
    <w:rsid w:val="00E4217F"/>
    <w:rsid w:val="036B752E"/>
    <w:rsid w:val="0E115DFD"/>
    <w:rsid w:val="0EEA2947"/>
    <w:rsid w:val="11D27EAE"/>
    <w:rsid w:val="20D97C1B"/>
    <w:rsid w:val="23553F43"/>
    <w:rsid w:val="27B24CE3"/>
    <w:rsid w:val="299664C8"/>
    <w:rsid w:val="29EC0622"/>
    <w:rsid w:val="2B9B1490"/>
    <w:rsid w:val="307E06C7"/>
    <w:rsid w:val="3F28132A"/>
    <w:rsid w:val="42387133"/>
    <w:rsid w:val="49221B6F"/>
    <w:rsid w:val="4DE624D8"/>
    <w:rsid w:val="5ADC12A0"/>
    <w:rsid w:val="5F0F089F"/>
    <w:rsid w:val="6544153D"/>
    <w:rsid w:val="68CD37BD"/>
    <w:rsid w:val="6C940C35"/>
    <w:rsid w:val="6D7B07C9"/>
    <w:rsid w:val="6FAE279B"/>
    <w:rsid w:val="736E325E"/>
    <w:rsid w:val="7CE808C1"/>
    <w:rsid w:val="7E3F0B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3647</Words>
  <Characters>4214</Characters>
  <Lines>7</Lines>
  <Paragraphs>8</Paragraphs>
  <TotalTime>10</TotalTime>
  <ScaleCrop>false</ScaleCrop>
  <LinksUpToDate>false</LinksUpToDate>
  <CharactersWithSpaces>4241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2022-10-21T01:56:33Z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80DFF33EC34D46848A44180B42A770DB</vt:lpwstr>
  </property>
</Properties>
</file>