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eastAsia="zh-CN"/>
        </w:rPr>
      </w:pPr>
      <w:r>
        <w:rPr>
          <w:rFonts w:hint="eastAsia" w:ascii="黑体" w:eastAsia="黑体"/>
          <w:sz w:val="44"/>
          <w:szCs w:val="44"/>
          <w:lang w:eastAsia="zh-CN"/>
        </w:rPr>
        <w:t>朔州市朔城区行政审批服务管理局</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adjustRightInd w:val="0"/>
        <w:snapToGrid w:val="0"/>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贯彻执行党中央、国务院、省委、省政府和市委、市政府关于行政审批、政务改革、政务服务、政务信息管理和</w:t>
      </w:r>
      <w:r>
        <w:rPr>
          <w:rFonts w:hint="eastAsia" w:ascii="仿宋_GB2312" w:hAnsi="仿宋_GB2312" w:eastAsia="仿宋_GB2312" w:cs="仿宋_GB2312"/>
          <w:sz w:val="32"/>
          <w:szCs w:val="32"/>
          <w:lang w:eastAsia="zh-CN"/>
        </w:rPr>
        <w:t>政府采购管理</w:t>
      </w:r>
      <w:r>
        <w:rPr>
          <w:rFonts w:hint="eastAsia" w:ascii="仿宋_GB2312" w:hAnsi="仿宋_GB2312" w:eastAsia="仿宋_GB2312" w:cs="仿宋_GB2312"/>
          <w:sz w:val="32"/>
          <w:szCs w:val="32"/>
        </w:rPr>
        <w:t>的方针政策、法律法规</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区委、区政府的决策部署。统筹指导、协调、监督、推进全区各级政务服务、</w:t>
      </w:r>
      <w:r>
        <w:rPr>
          <w:rFonts w:hint="eastAsia" w:ascii="仿宋_GB2312" w:hAnsi="仿宋_GB2312" w:eastAsia="仿宋_GB2312" w:cs="仿宋_GB2312"/>
          <w:sz w:val="32"/>
          <w:szCs w:val="32"/>
          <w:lang w:eastAsia="zh-CN"/>
        </w:rPr>
        <w:t>政府采购</w:t>
      </w:r>
      <w:r>
        <w:rPr>
          <w:rFonts w:hint="eastAsia" w:ascii="仿宋_GB2312" w:hAnsi="仿宋_GB2312" w:eastAsia="仿宋_GB2312" w:cs="仿宋_GB2312"/>
          <w:sz w:val="32"/>
          <w:szCs w:val="32"/>
        </w:rPr>
        <w:t>体系建设及全区政务改革和管理工作。</w:t>
      </w:r>
    </w:p>
    <w:p>
      <w:pPr>
        <w:adjustRightInd w:val="0"/>
        <w:snapToGrid w:val="0"/>
        <w:spacing w:line="6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负责组织开展全区政务改革和管理有关重大和长远问题的调查研究，起草相关规范性文件，组织各级各部门落实区委、区政府重要领域、关键环节的重大政务改革举措。</w:t>
      </w:r>
    </w:p>
    <w:p>
      <w:pPr>
        <w:adjustRightInd w:val="0"/>
        <w:snapToGrid w:val="0"/>
        <w:spacing w:line="6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负责推进全区政务服务体系和政务服务标准化建设，制订全区审批服务运行评价标准，建立相应考核评价机制。负责优化简化线上线下政务服务流程，梳理、编制、公布“马上办、网上办、就近办、一次办”事项清单，对政务服务事项实行清单化管理，规范政务服务行为。</w:t>
      </w:r>
    </w:p>
    <w:p>
      <w:pPr>
        <w:adjustRightInd w:val="0"/>
        <w:snapToGrid w:val="0"/>
        <w:spacing w:line="6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负责组织推进全区行政审批制度改革工作，承担区级行政审批制度改革具体工作。负责推进区级相对集中行政许可权改革工作，推行“大厅之外无审批”“一枚印章管审批”。</w:t>
      </w:r>
    </w:p>
    <w:p>
      <w:pPr>
        <w:adjustRightInd w:val="0"/>
        <w:snapToGrid w:val="0"/>
        <w:spacing w:line="6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eastAsia="仿宋_GB2312"/>
          <w:sz w:val="32"/>
          <w:szCs w:val="32"/>
        </w:rPr>
        <w:t>负责统筹协调、指导、监督、推进全</w:t>
      </w:r>
      <w:r>
        <w:rPr>
          <w:rFonts w:hint="eastAsia" w:eastAsia="仿宋_GB2312"/>
          <w:sz w:val="32"/>
          <w:szCs w:val="32"/>
        </w:rPr>
        <w:t>区</w:t>
      </w:r>
      <w:r>
        <w:rPr>
          <w:rFonts w:hint="eastAsia" w:eastAsia="仿宋_GB2312"/>
          <w:sz w:val="32"/>
          <w:szCs w:val="32"/>
          <w:lang w:eastAsia="zh-CN"/>
        </w:rPr>
        <w:t>政府采购</w:t>
      </w:r>
      <w:r>
        <w:rPr>
          <w:rFonts w:eastAsia="仿宋_GB2312"/>
          <w:sz w:val="32"/>
          <w:szCs w:val="32"/>
        </w:rPr>
        <w:t>工作。负责编制全</w:t>
      </w:r>
      <w:r>
        <w:rPr>
          <w:rFonts w:hint="eastAsia" w:eastAsia="仿宋_GB2312"/>
          <w:sz w:val="32"/>
          <w:szCs w:val="32"/>
        </w:rPr>
        <w:t>区</w:t>
      </w:r>
      <w:r>
        <w:rPr>
          <w:rFonts w:eastAsia="仿宋_GB2312"/>
          <w:sz w:val="32"/>
          <w:szCs w:val="32"/>
        </w:rPr>
        <w:t>政府采购目录。负责整合建设和管理全</w:t>
      </w:r>
      <w:r>
        <w:rPr>
          <w:rFonts w:hint="eastAsia" w:eastAsia="仿宋_GB2312"/>
          <w:sz w:val="32"/>
          <w:szCs w:val="32"/>
        </w:rPr>
        <w:t>区</w:t>
      </w:r>
      <w:r>
        <w:rPr>
          <w:rFonts w:eastAsia="仿宋_GB2312"/>
          <w:sz w:val="32"/>
          <w:szCs w:val="32"/>
        </w:rPr>
        <w:t>统一的综合评标专家库。</w:t>
      </w:r>
    </w:p>
    <w:p>
      <w:pPr>
        <w:adjustRightInd w:val="0"/>
        <w:snapToGrid w:val="0"/>
        <w:spacing w:line="6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负责制订行政审批、公共服务、</w:t>
      </w:r>
      <w:r>
        <w:rPr>
          <w:rFonts w:hint="eastAsia" w:ascii="仿宋_GB2312" w:hAnsi="仿宋_GB2312" w:eastAsia="仿宋_GB2312" w:cs="仿宋_GB2312"/>
          <w:sz w:val="32"/>
          <w:szCs w:val="32"/>
          <w:lang w:eastAsia="zh-CN"/>
        </w:rPr>
        <w:t>政府采购</w:t>
      </w:r>
      <w:r>
        <w:rPr>
          <w:rFonts w:hint="eastAsia" w:ascii="仿宋_GB2312" w:hAnsi="仿宋_GB2312" w:eastAsia="仿宋_GB2312" w:cs="仿宋_GB2312"/>
          <w:sz w:val="32"/>
          <w:szCs w:val="32"/>
        </w:rPr>
        <w:t>中介服务标准体系，清理规范中介服务事项和机构。负责对进入区级政务服务平台中介服务机构的管理、监督工作。</w:t>
      </w:r>
      <w:r>
        <w:rPr>
          <w:rFonts w:eastAsia="仿宋_GB2312"/>
          <w:sz w:val="32"/>
          <w:szCs w:val="32"/>
        </w:rPr>
        <w:t>负责建设全</w:t>
      </w:r>
      <w:r>
        <w:rPr>
          <w:rFonts w:hint="eastAsia" w:eastAsia="仿宋_GB2312"/>
          <w:sz w:val="32"/>
          <w:szCs w:val="32"/>
        </w:rPr>
        <w:t>区</w:t>
      </w:r>
      <w:r>
        <w:rPr>
          <w:rFonts w:eastAsia="仿宋_GB2312"/>
          <w:sz w:val="32"/>
          <w:szCs w:val="32"/>
        </w:rPr>
        <w:t>中介服务网上交易平台。</w:t>
      </w:r>
    </w:p>
    <w:p>
      <w:pPr>
        <w:adjustRightInd w:val="0"/>
        <w:snapToGrid w:val="0"/>
        <w:spacing w:line="6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负责统筹推进全区“互联网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政务服务”工作。负责全区一体化在线政务服务平台建设。承担区级在线政务服务平台的管理、维护工作。</w:t>
      </w:r>
    </w:p>
    <w:p>
      <w:pPr>
        <w:adjustRightInd w:val="0"/>
        <w:snapToGrid w:val="0"/>
        <w:spacing w:line="6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拟订并组织实施全区政务大数据发展应用规划和政策措施。负责推进全区政务信息系统集约建设运维、政府各部门业务协同和政务数据资源融合共享。负责建立完善数据开放平台和标准体系，推动政府数据开放共享利用。承担“政务云”平台建设，建立“政务上云”制度、标准体系。负责统一管理政务数据，统筹规划全区政务服务网络建设，统筹管理区直部门政务信息系统建设项目和资金，推动实现全区域“一平台、一张网、一个库”。</w:t>
      </w:r>
    </w:p>
    <w:p>
      <w:pPr>
        <w:adjustRightInd w:val="0"/>
        <w:snapToGrid w:val="0"/>
        <w:spacing w:line="6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统筹推进全区政务服务平台“互联网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监管”体系建设。负责整合各类监管信息资源，汇集全区各级监管部门监管业务结果数据。负责对区政府有关部门及其所属单位开展行政审批、公共服务、</w:t>
      </w:r>
      <w:r>
        <w:rPr>
          <w:rFonts w:hint="eastAsia" w:ascii="仿宋_GB2312" w:hAnsi="仿宋_GB2312" w:eastAsia="仿宋_GB2312" w:cs="仿宋_GB2312"/>
          <w:sz w:val="32"/>
          <w:szCs w:val="32"/>
          <w:lang w:eastAsia="zh-CN"/>
        </w:rPr>
        <w:t>政府采购</w:t>
      </w:r>
      <w:r>
        <w:rPr>
          <w:rFonts w:hint="eastAsia" w:ascii="仿宋_GB2312" w:hAnsi="仿宋_GB2312" w:eastAsia="仿宋_GB2312" w:cs="仿宋_GB2312"/>
          <w:sz w:val="32"/>
          <w:szCs w:val="32"/>
        </w:rPr>
        <w:t>等工作的行政效能监察。承办、转办和督办行政审批、公共服务和</w:t>
      </w:r>
      <w:r>
        <w:rPr>
          <w:rFonts w:hint="eastAsia" w:ascii="仿宋_GB2312" w:hAnsi="仿宋_GB2312" w:eastAsia="仿宋_GB2312" w:cs="仿宋_GB2312"/>
          <w:sz w:val="32"/>
          <w:szCs w:val="32"/>
          <w:lang w:eastAsia="zh-CN"/>
        </w:rPr>
        <w:t>政府采购</w:t>
      </w:r>
      <w:r>
        <w:rPr>
          <w:rFonts w:hint="eastAsia" w:ascii="仿宋_GB2312" w:hAnsi="仿宋_GB2312" w:eastAsia="仿宋_GB2312" w:cs="仿宋_GB2312"/>
          <w:sz w:val="32"/>
          <w:szCs w:val="32"/>
        </w:rPr>
        <w:t>相关投诉举报，组织开展绩效考核。</w:t>
      </w:r>
    </w:p>
    <w:p>
      <w:pPr>
        <w:adjustRightInd w:val="0"/>
        <w:snapToGrid w:val="0"/>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承担区人民政府优化营商环境相关职责。</w:t>
      </w:r>
    </w:p>
    <w:p>
      <w:pPr>
        <w:adjustRightInd w:val="0"/>
        <w:snapToGrid w:val="0"/>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完成区委、区政府交办的其他任务。</w:t>
      </w:r>
    </w:p>
    <w:p>
      <w:pPr>
        <w:spacing w:line="800" w:lineRule="exact"/>
        <w:ind w:firstLine="640" w:firstLineChars="200"/>
        <w:rPr>
          <w:rFonts w:hint="eastAsia" w:ascii="仿宋_GB2312" w:eastAsia="仿宋_GB2312"/>
          <w:b w:val="0"/>
          <w:bCs/>
          <w:sz w:val="32"/>
          <w:szCs w:val="32"/>
          <w:lang w:val="en-US"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与区委编办有关职责分工。区委编办负责组织推进和完善政府部门权责清单制度，统筹协调权责清单管理和执行情况监督。区行政审批服务管理局负责配合推进和完善权责清单制度，具体承担区级权责清单梳理规范、动态调整等相关管理工作，对乡镇、街道办事处权责清单管理工作进行指导。</w:t>
      </w:r>
      <w:r>
        <w:rPr>
          <w:rFonts w:hint="eastAsia" w:ascii="仿宋_GB2312" w:eastAsia="仿宋_GB2312"/>
          <w:b w:val="0"/>
          <w:bCs/>
          <w:sz w:val="32"/>
          <w:szCs w:val="32"/>
          <w:lang w:val="en-US" w:eastAsia="zh-CN"/>
        </w:rPr>
        <w:t xml:space="preserve"> </w:t>
      </w:r>
    </w:p>
    <w:p>
      <w:pPr>
        <w:spacing w:line="800" w:lineRule="exact"/>
        <w:ind w:firstLine="640" w:firstLineChars="200"/>
        <w:rPr>
          <w:rFonts w:hint="eastAsia" w:ascii="仿宋_GB2312" w:eastAsia="仿宋_GB2312"/>
          <w:b w:val="0"/>
          <w:bCs/>
          <w:sz w:val="32"/>
          <w:szCs w:val="32"/>
          <w:lang w:eastAsia="zh-CN"/>
        </w:rPr>
      </w:pPr>
      <w:r>
        <w:rPr>
          <w:rFonts w:hint="eastAsia" w:ascii="仿宋_GB2312" w:eastAsia="仿宋_GB2312"/>
          <w:b w:val="0"/>
          <w:bCs/>
          <w:sz w:val="32"/>
          <w:szCs w:val="32"/>
        </w:rPr>
        <w:t>（二）机构设置</w:t>
      </w:r>
      <w:r>
        <w:rPr>
          <w:rFonts w:hint="eastAsia" w:ascii="仿宋_GB2312" w:eastAsia="仿宋_GB2312"/>
          <w:b w:val="0"/>
          <w:bCs/>
          <w:sz w:val="32"/>
          <w:szCs w:val="32"/>
          <w:lang w:eastAsia="zh-CN"/>
        </w:rPr>
        <w:t>情况</w:t>
      </w:r>
    </w:p>
    <w:p>
      <w:pPr>
        <w:adjustRightInd w:val="0"/>
        <w:snapToGrid w:val="0"/>
        <w:spacing w:line="660" w:lineRule="exact"/>
        <w:ind w:firstLine="640" w:firstLineChars="200"/>
        <w:rPr>
          <w:rFonts w:hint="eastAsia" w:ascii="仿宋_GB2312" w:eastAsia="仿宋_GB2312"/>
          <w:b w:val="0"/>
          <w:bCs/>
          <w:sz w:val="32"/>
          <w:szCs w:val="32"/>
          <w:lang w:val="en-US" w:eastAsia="zh-CN"/>
        </w:rPr>
      </w:pPr>
      <w:r>
        <w:rPr>
          <w:rFonts w:hint="eastAsia" w:ascii="仿宋_GB2312" w:eastAsia="仿宋_GB2312"/>
          <w:b w:val="0"/>
          <w:bCs/>
          <w:sz w:val="32"/>
          <w:szCs w:val="32"/>
          <w:lang w:eastAsia="zh-CN"/>
        </w:rPr>
        <w:t>我单位设置</w:t>
      </w:r>
      <w:r>
        <w:rPr>
          <w:rFonts w:hint="eastAsia" w:ascii="仿宋_GB2312" w:eastAsia="仿宋_GB2312"/>
          <w:b w:val="0"/>
          <w:bCs/>
          <w:sz w:val="32"/>
          <w:szCs w:val="32"/>
          <w:lang w:val="en-US" w:eastAsia="zh-CN"/>
        </w:rPr>
        <w:t>10个</w:t>
      </w:r>
      <w:r>
        <w:rPr>
          <w:rFonts w:hint="eastAsia" w:ascii="仿宋_GB2312" w:eastAsia="仿宋_GB2312"/>
          <w:b w:val="0"/>
          <w:bCs/>
          <w:sz w:val="32"/>
          <w:szCs w:val="32"/>
          <w:lang w:eastAsia="zh-CN"/>
        </w:rPr>
        <w:t>股室，分别是</w:t>
      </w:r>
      <w:r>
        <w:rPr>
          <w:rFonts w:hint="eastAsia" w:ascii="仿宋_GB2312" w:eastAsia="仿宋_GB2312"/>
          <w:b w:val="0"/>
          <w:bCs/>
          <w:sz w:val="32"/>
          <w:szCs w:val="32"/>
          <w:lang w:val="en-US" w:eastAsia="zh-CN"/>
        </w:rPr>
        <w:t>:</w:t>
      </w:r>
    </w:p>
    <w:p>
      <w:pPr>
        <w:adjustRightInd w:val="0"/>
        <w:snapToGrid w:val="0"/>
        <w:spacing w:line="660" w:lineRule="exact"/>
        <w:ind w:firstLine="643"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rPr>
        <w:t>办公室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协调机关政务工作；负责机关文电、会务、机要等日常运转工作。负责政务公开、安全保密、接待、信访和本部门应急管理和安全生产等工作。负责机关财务、人事、教育、培训工作；负责行政事业性收费管理工作；负责招投标保证金的管理和监督工作；负责综合性会议的组织及各项决策的落实和督查；负责拟定机关工作制度、年度工作计划及目标任务分解意见；组织实施绩效考核；负责固定资产、办公用品购置计划编制及实施管理工作；负责实物资产登记管理和运行工作；负责协调各股室开展好各项工作；牵头负责人大建议、政协提案办理工作；负责同上级部门的联系、沟通和协调工作；负责机关和所属单位党组织建设、党风廉政、群团等工作；承担对全区政府采购工作的监管工作；完成领导交办的其他工作。</w:t>
      </w:r>
    </w:p>
    <w:p>
      <w:pPr>
        <w:adjustRightInd w:val="0"/>
        <w:snapToGrid w:val="0"/>
        <w:spacing w:line="660" w:lineRule="exact"/>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政务改革管理股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承担行政审批制度改革有关具体工作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推行“一枚印章管审批”。拟订并组织实施政务改革的政策、制度、标准和规范。组织实施并督促落实“放管服效”改革等重大举措。负责统筹推进全区“互联网+政务服务”和“互联网+监管”工作。推动“政务云”平台运用；负责编撰、收集、报送各类政务信息；负责网络及移动端宣传信息发布的内容审核工作；负责权责清单梳理规范、动态调整等管理工作。负责优化再造审批流程。负责协调解决行政审批事项办理中的相关事宜。负责清理规范行政审批、公共服务所涉中介服务事项及机构。负责拟订并组织实施优化营商环境的政策、措施和制度；组织开展营商环境建设绩效考核、满意度评价等工作。负责行政审批、公共服务投诉举报的承办、转办和督办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负责规范性文件、行政许可等政务服务事项和流程的合法性审查工作。承担行政复议、行政应诉及其他法律事务工作。</w:t>
      </w:r>
    </w:p>
    <w:p>
      <w:pPr>
        <w:adjustRightInd w:val="0"/>
        <w:snapToGrid w:val="0"/>
        <w:spacing w:line="6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投资项目审批股</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负责企业、事业单位、社会团体等固定资产投资项目核准和备案，负责固定资产投资项目节能评估和审查、招投标方案核准等工作；负责与业务关联部门的衔接、沟通、协调工作；完成领导交办的其他工作。</w:t>
      </w:r>
    </w:p>
    <w:p>
      <w:pPr>
        <w:adjustRightInd w:val="0"/>
        <w:snapToGrid w:val="0"/>
        <w:spacing w:line="660" w:lineRule="exact"/>
        <w:ind w:firstLine="643" w:firstLineChars="200"/>
        <w:rPr>
          <w:rFonts w:ascii="楷体_GB2312" w:hAnsi="仿宋_GB2312" w:eastAsia="楷体_GB2312" w:cs="仿宋_GB2312"/>
          <w:b/>
          <w:sz w:val="32"/>
          <w:szCs w:val="32"/>
        </w:rPr>
      </w:pP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工程建设审批股</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负责建筑工程施工许可；负责建设工程人防审批；负责建设项目环境影响评价、排污许可等相关工作；负责商品房预售许可、房屋交易合同网签备案等工作；负责与业务关联部门的衔接、沟通、协调工作；完成领导交办的其他工作。</w:t>
      </w:r>
    </w:p>
    <w:p>
      <w:pPr>
        <w:adjustRightInd w:val="0"/>
        <w:snapToGrid w:val="0"/>
        <w:spacing w:line="66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lang w:val="en-US" w:eastAsia="zh-CN"/>
        </w:rPr>
        <w:t>5.</w:t>
      </w:r>
      <w:r>
        <w:rPr>
          <w:rFonts w:hint="eastAsia" w:ascii="楷体_GB2312" w:hAnsi="仿宋_GB2312" w:eastAsia="楷体_GB2312" w:cs="仿宋_GB2312"/>
          <w:b/>
          <w:sz w:val="32"/>
          <w:szCs w:val="32"/>
        </w:rPr>
        <w:t>注册登记审批股</w:t>
      </w:r>
    </w:p>
    <w:p>
      <w:pPr>
        <w:spacing w:line="620" w:lineRule="exact"/>
        <w:ind w:firstLine="640" w:firstLineChars="200"/>
        <w:rPr>
          <w:rFonts w:ascii="仿宋" w:hAnsi="仿宋" w:eastAsia="仿宋" w:cs="仿宋"/>
          <w:sz w:val="32"/>
          <w:szCs w:val="32"/>
        </w:rPr>
      </w:pPr>
      <w:r>
        <w:rPr>
          <w:rFonts w:hint="eastAsia" w:ascii="仿宋_GB2312" w:hAnsi="仿宋" w:eastAsia="仿宋_GB2312" w:cs="仿宋"/>
          <w:sz w:val="32"/>
          <w:szCs w:val="32"/>
        </w:rPr>
        <w:t>负责市场主体（含企业、农民专业合作社、个体工商户等）的登记备案工作；负责股权出质的设立和企业名称争议的裁决等工作；负责与业务关联部门的衔接、沟通、协调工作；完成领导交办的其他工作。</w:t>
      </w:r>
    </w:p>
    <w:p>
      <w:pPr>
        <w:pStyle w:val="2"/>
        <w:ind w:left="420" w:leftChars="200" w:firstLine="321" w:firstLine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市场管理审批股</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负责食品领域相关事项的审批、备案工作；负责特种设备使用登记、烟花爆竹经营（零售）许可、粮食收购资格认定及出版物零售单位和个体工商户设立、变更审批等工作；负责与业务关联部门的衔接、沟通、协调工作；完成领导交办的其他工作。</w:t>
      </w:r>
    </w:p>
    <w:p>
      <w:pPr>
        <w:spacing w:line="620" w:lineRule="exact"/>
        <w:ind w:firstLine="643" w:firstLineChars="200"/>
        <w:rPr>
          <w:rFonts w:hint="eastAsia" w:ascii="楷体_GB2312" w:hAnsi="仿宋" w:eastAsia="楷体_GB2312" w:cs="仿宋"/>
          <w:b/>
          <w:bCs/>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市政运输审批股</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负责设置大型户外广告及在城市建筑物、设施上悬挂、张贴宣传品审批；负责临时性建筑物搭建、堆放物料、占道施工审批；负责道路货运（含道路货物运输站、场）经营许可和公路建设项目施工许可等工作；负责与业务关联部门的衔接、沟通、协调工作；完成领导交办的其他工作。</w:t>
      </w:r>
    </w:p>
    <w:p>
      <w:pPr>
        <w:spacing w:line="620" w:lineRule="exact"/>
        <w:ind w:firstLine="643" w:firstLineChars="200"/>
        <w:rPr>
          <w:rFonts w:ascii="楷体_GB2312" w:hAnsi="仿宋" w:eastAsia="楷体_GB2312" w:cs="仿宋"/>
          <w:b/>
          <w:bCs/>
          <w:sz w:val="32"/>
          <w:szCs w:val="32"/>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农业事务审批股</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负责农作物种子生产经营许可、林木种子生产经营许可、取水许可、动物防疫条件合格证核发、拖拉机、联合收割机驾驶证核发等涉及农业、林业、水务、畜牧、农机等领域事项的审批；负责与业务关联部门的衔接、沟通、协调工作；完成领导交办的其他工作。</w:t>
      </w:r>
    </w:p>
    <w:p>
      <w:pPr>
        <w:spacing w:line="6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社会事务审批股</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负责卫生健康、体育、司法、教育、财政、民政、人社、文化、旅游、新闻出版、广电、电影等领域相关事项的审批；负责与业务关联部门的衔接、沟通、协调工作；完成领导交办的其他工作。</w:t>
      </w:r>
    </w:p>
    <w:p>
      <w:pPr>
        <w:spacing w:line="6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评审勘验股</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负责制定评审勘验管理办法；负责重大投资建设项目并联审批的组织协调；负责对进入审批程序的项目进行现场勘查、核查核验，或组织相关部门、相关领域专家进行联合勘验、联合测绘、联合审图、联合验收等；负责建设和管理县级行政审批事项评审、勘验专家库；负责清理规范行政审批、公共服务所涉中介服务事项及机构；负责与业务关联部门和内设机构的衔接、沟通、协调工作；完成领导交办的其它工作。</w:t>
      </w:r>
    </w:p>
    <w:p>
      <w:pPr>
        <w:spacing w:line="800" w:lineRule="exact"/>
        <w:ind w:firstLine="640" w:firstLineChars="200"/>
        <w:rPr>
          <w:rFonts w:ascii="宋体" w:hAnsi="宋体" w:eastAsia="仿宋_GB2312" w:cs="Times New Roman"/>
          <w:sz w:val="32"/>
          <w:szCs w:val="32"/>
        </w:rPr>
      </w:pPr>
      <w:r>
        <w:rPr>
          <w:rFonts w:hint="eastAsia" w:ascii="仿宋_GB2312" w:eastAsia="仿宋_GB2312"/>
          <w:b w:val="0"/>
          <w:bCs/>
          <w:sz w:val="32"/>
          <w:szCs w:val="32"/>
          <w:lang w:eastAsia="zh-CN"/>
        </w:rPr>
        <w:t>我单位为一级单位，下属二级单位</w:t>
      </w:r>
      <w:r>
        <w:rPr>
          <w:rFonts w:hint="eastAsia" w:ascii="仿宋_GB2312" w:eastAsia="仿宋_GB2312"/>
          <w:b w:val="0"/>
          <w:bCs/>
          <w:sz w:val="32"/>
          <w:szCs w:val="32"/>
          <w:lang w:val="en-US" w:eastAsia="zh-CN"/>
        </w:rPr>
        <w:t>2个，分别是数字政府服务中心、营商环境促进中心。</w:t>
      </w:r>
      <w:r>
        <w:rPr>
          <w:rFonts w:hint="eastAsia" w:ascii="宋体" w:hAnsi="宋体" w:eastAsia="仿宋_GB2312" w:cs="Times New Roman"/>
          <w:sz w:val="32"/>
          <w:szCs w:val="32"/>
        </w:rPr>
        <w:t>从预算单位构成看，</w:t>
      </w:r>
      <w:r>
        <w:rPr>
          <w:rFonts w:hint="eastAsia" w:ascii="宋体" w:hAnsi="宋体" w:eastAsia="仿宋_GB2312" w:cs="Times New Roman"/>
          <w:sz w:val="32"/>
          <w:szCs w:val="32"/>
          <w:lang w:eastAsia="zh-CN"/>
        </w:rPr>
        <w:t>我</w:t>
      </w:r>
      <w:r>
        <w:rPr>
          <w:rFonts w:hint="eastAsia" w:ascii="宋体" w:hAnsi="宋体" w:eastAsia="仿宋_GB2312" w:cs="Times New Roman"/>
          <w:sz w:val="32"/>
          <w:szCs w:val="32"/>
        </w:rPr>
        <w:t>单位部门决算包括：本级决算。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eastAsia" w:ascii="宋体" w:hAnsi="宋体" w:eastAsia="仿宋_GB2312" w:cs="Times New Roman"/>
          <w:sz w:val="32"/>
          <w:szCs w:val="32"/>
          <w:lang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年度收入总计</w:t>
      </w:r>
      <w:r>
        <w:rPr>
          <w:rFonts w:hint="eastAsia" w:ascii="宋体" w:hAnsi="宋体" w:eastAsia="仿宋_GB2312" w:cs="Times New Roman"/>
          <w:sz w:val="32"/>
          <w:szCs w:val="32"/>
          <w:lang w:val="en-US" w:eastAsia="zh-CN"/>
        </w:rPr>
        <w:t>444.35</w:t>
      </w:r>
      <w:r>
        <w:rPr>
          <w:rFonts w:hint="eastAsia" w:ascii="宋体" w:hAnsi="宋体" w:eastAsia="仿宋_GB2312" w:cs="Times New Roman"/>
          <w:sz w:val="32"/>
          <w:szCs w:val="32"/>
        </w:rPr>
        <w:t>万元 、支出总计</w:t>
      </w:r>
      <w:r>
        <w:rPr>
          <w:rFonts w:hint="eastAsia" w:ascii="宋体" w:hAnsi="宋体" w:eastAsia="仿宋_GB2312" w:cs="Times New Roman"/>
          <w:sz w:val="32"/>
          <w:szCs w:val="32"/>
          <w:lang w:val="en-US" w:eastAsia="zh-CN"/>
        </w:rPr>
        <w:t>444.35</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59.62</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59.62</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人员调入。</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hint="eastAsia" w:ascii="仿宋" w:hAnsi="仿宋" w:eastAsia="仿宋_GB2312" w:cs="仿宋"/>
          <w:spacing w:val="-4"/>
          <w:sz w:val="32"/>
          <w:szCs w:val="32"/>
          <w:lang w:eastAsia="zh-CN"/>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宋体" w:hAnsi="宋体" w:eastAsia="仿宋_GB2312" w:cs="Times New Roman"/>
          <w:sz w:val="32"/>
          <w:szCs w:val="32"/>
          <w:lang w:val="en-US" w:eastAsia="zh-CN"/>
        </w:rPr>
        <w:t>444.35</w:t>
      </w:r>
      <w:r>
        <w:rPr>
          <w:rFonts w:hint="eastAsia" w:ascii="宋体" w:hAnsi="宋体" w:eastAsia="仿宋_GB2312" w:cs="Times New Roman"/>
          <w:sz w:val="32"/>
          <w:szCs w:val="32"/>
        </w:rPr>
        <w:t>万元，其中：财政拨款收入</w:t>
      </w:r>
      <w:r>
        <w:rPr>
          <w:rFonts w:hint="eastAsia" w:ascii="宋体" w:hAnsi="宋体" w:eastAsia="仿宋_GB2312" w:cs="Times New Roman"/>
          <w:sz w:val="32"/>
          <w:szCs w:val="32"/>
          <w:lang w:val="en-US" w:eastAsia="zh-CN"/>
        </w:rPr>
        <w:t>444.35</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宋体" w:hAnsi="宋体" w:eastAsia="仿宋_GB2312" w:cs="Times New Roman"/>
          <w:sz w:val="32"/>
          <w:szCs w:val="32"/>
          <w:lang w:val="en-US" w:eastAsia="zh-CN"/>
        </w:rPr>
        <w:t>444.35</w:t>
      </w:r>
      <w:r>
        <w:rPr>
          <w:rFonts w:hint="eastAsia" w:ascii="宋体" w:hAnsi="宋体" w:eastAsia="仿宋_GB2312" w:cs="Times New Roman"/>
          <w:sz w:val="32"/>
          <w:szCs w:val="32"/>
        </w:rPr>
        <w:t>万元 ，其中：基本支出</w:t>
      </w:r>
      <w:r>
        <w:rPr>
          <w:rFonts w:hint="eastAsia" w:ascii="宋体" w:hAnsi="宋体" w:eastAsia="仿宋_GB2312" w:cs="Times New Roman"/>
          <w:sz w:val="32"/>
          <w:szCs w:val="32"/>
          <w:lang w:val="en-US" w:eastAsia="zh-CN"/>
        </w:rPr>
        <w:t>398.35</w:t>
      </w:r>
      <w:r>
        <w:rPr>
          <w:rFonts w:hint="eastAsia" w:ascii="宋体" w:hAnsi="宋体" w:eastAsia="仿宋_GB2312" w:cs="Times New Roman"/>
          <w:sz w:val="32"/>
          <w:szCs w:val="32"/>
        </w:rPr>
        <w:t>万元 ；项目支出</w:t>
      </w:r>
      <w:r>
        <w:rPr>
          <w:rFonts w:hint="eastAsia" w:ascii="宋体" w:hAnsi="宋体" w:eastAsia="仿宋_GB2312" w:cs="Times New Roman"/>
          <w:sz w:val="32"/>
          <w:szCs w:val="32"/>
          <w:lang w:val="en-US" w:eastAsia="zh-CN"/>
        </w:rPr>
        <w:t>46</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宋体" w:hAnsi="宋体" w:eastAsia="仿宋_GB2312" w:cs="Times New Roman"/>
          <w:sz w:val="32"/>
          <w:szCs w:val="32"/>
          <w:lang w:val="en-US" w:eastAsia="zh-CN"/>
        </w:rPr>
        <w:t>444.35</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444.35</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hint="eastAsia" w:ascii="宋体" w:hAnsi="宋体" w:eastAsia="仿宋_GB2312" w:cs="Times New Roman"/>
          <w:sz w:val="32"/>
          <w:szCs w:val="32"/>
          <w:lang w:val="en-US" w:eastAsia="zh-CN"/>
        </w:rPr>
        <w:t>59.62</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15.50</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人员调入。</w:t>
      </w:r>
      <w:r>
        <w:rPr>
          <w:rFonts w:hint="eastAsia" w:ascii="宋体" w:hAnsi="宋体" w:eastAsia="仿宋_GB2312" w:cs="Times New Roman"/>
          <w:sz w:val="32"/>
          <w:szCs w:val="32"/>
        </w:rPr>
        <w:t xml:space="preserve">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444.35</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宋体" w:hAnsi="宋体" w:eastAsia="仿宋_GB2312" w:cs="Times New Roman"/>
          <w:sz w:val="32"/>
          <w:szCs w:val="32"/>
          <w:lang w:val="en-US" w:eastAsia="zh-CN"/>
        </w:rPr>
        <w:t>59.62</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人员调入。</w:t>
      </w: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444.35</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2010301行政运行</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278.53</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63</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2010302一般行政管理事务</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42</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9</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2010303机关服务</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118.83</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27</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2299999其他支出5万元，占1%</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eastAsia="zh-CN"/>
        </w:rPr>
        <w:t>为</w:t>
      </w:r>
      <w:r>
        <w:rPr>
          <w:rFonts w:hint="eastAsia" w:ascii="宋体" w:hAnsi="宋体" w:eastAsia="仿宋_GB2312" w:cs="Times New Roman"/>
          <w:sz w:val="32"/>
          <w:szCs w:val="32"/>
          <w:lang w:val="en-US" w:eastAsia="zh-CN"/>
        </w:rPr>
        <w:t>444.35</w:t>
      </w:r>
      <w:r>
        <w:rPr>
          <w:rFonts w:hint="eastAsia" w:ascii="宋体" w:hAnsi="宋体" w:eastAsia="仿宋_GB2312" w:cs="Times New Roman"/>
          <w:sz w:val="32"/>
          <w:szCs w:val="32"/>
        </w:rPr>
        <w:t>万元，支出决算为</w:t>
      </w:r>
      <w:r>
        <w:rPr>
          <w:rFonts w:hint="eastAsia" w:ascii="宋体" w:hAnsi="宋体" w:eastAsia="仿宋_GB2312" w:cs="Times New Roman"/>
          <w:sz w:val="32"/>
          <w:szCs w:val="32"/>
          <w:lang w:val="en-US" w:eastAsia="zh-CN"/>
        </w:rPr>
        <w:t>444.35</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宋体" w:hAnsi="宋体" w:eastAsia="仿宋_GB2312" w:cs="Times New Roman"/>
          <w:sz w:val="32"/>
          <w:szCs w:val="32"/>
          <w:lang w:val="en-US" w:eastAsia="zh-CN"/>
        </w:rPr>
        <w:t>398.35</w:t>
      </w:r>
      <w:r>
        <w:rPr>
          <w:rFonts w:hint="eastAsia" w:ascii="宋体" w:hAnsi="宋体" w:eastAsia="仿宋_GB2312" w:cs="Times New Roman"/>
          <w:sz w:val="32"/>
          <w:szCs w:val="32"/>
        </w:rPr>
        <w:t>万元，其中：人员经费</w:t>
      </w:r>
      <w:r>
        <w:rPr>
          <w:rFonts w:hint="eastAsia" w:ascii="宋体" w:hAnsi="宋体" w:eastAsia="仿宋_GB2312" w:cs="Times New Roman"/>
          <w:sz w:val="32"/>
          <w:szCs w:val="32"/>
          <w:lang w:val="en-US" w:eastAsia="zh-CN"/>
        </w:rPr>
        <w:t>337.70</w:t>
      </w:r>
      <w:r>
        <w:rPr>
          <w:rFonts w:hint="eastAsia" w:ascii="宋体" w:hAnsi="宋体" w:eastAsia="仿宋_GB2312" w:cs="Times New Roman"/>
          <w:sz w:val="32"/>
          <w:szCs w:val="32"/>
        </w:rPr>
        <w:t>万元，主要包括工资福利支出</w:t>
      </w:r>
      <w:r>
        <w:rPr>
          <w:rFonts w:hint="eastAsia" w:ascii="宋体" w:hAnsi="宋体" w:eastAsia="仿宋_GB2312" w:cs="Times New Roman"/>
          <w:sz w:val="32"/>
          <w:szCs w:val="32"/>
          <w:lang w:val="en-US" w:eastAsia="zh-CN"/>
        </w:rPr>
        <w:t>337.58</w:t>
      </w:r>
      <w:r>
        <w:rPr>
          <w:rFonts w:hint="eastAsia" w:ascii="宋体" w:hAnsi="宋体" w:eastAsia="仿宋_GB2312" w:cs="Times New Roman"/>
          <w:sz w:val="32"/>
          <w:szCs w:val="32"/>
        </w:rPr>
        <w:t>万元和对个人和家庭的补助</w:t>
      </w:r>
      <w:r>
        <w:rPr>
          <w:rFonts w:hint="eastAsia" w:ascii="宋体" w:hAnsi="宋体" w:eastAsia="仿宋_GB2312" w:cs="Times New Roman"/>
          <w:sz w:val="32"/>
          <w:szCs w:val="32"/>
          <w:lang w:val="en-US" w:eastAsia="zh-CN"/>
        </w:rPr>
        <w:t>0.12</w:t>
      </w:r>
      <w:r>
        <w:rPr>
          <w:rFonts w:hint="eastAsia" w:ascii="宋体" w:hAnsi="宋体" w:eastAsia="仿宋_GB2312" w:cs="Times New Roman"/>
          <w:sz w:val="32"/>
          <w:szCs w:val="32"/>
        </w:rPr>
        <w:t>万元；公用经费</w:t>
      </w:r>
      <w:r>
        <w:rPr>
          <w:rFonts w:hint="eastAsia" w:ascii="宋体" w:hAnsi="宋体" w:eastAsia="仿宋_GB2312" w:cs="Times New Roman"/>
          <w:sz w:val="32"/>
          <w:szCs w:val="32"/>
          <w:lang w:val="en-US" w:eastAsia="zh-CN"/>
        </w:rPr>
        <w:t>60.65</w:t>
      </w:r>
      <w:r>
        <w:rPr>
          <w:rFonts w:hint="eastAsia" w:ascii="宋体" w:hAnsi="宋体" w:eastAsia="仿宋_GB2312" w:cs="Times New Roman"/>
          <w:sz w:val="32"/>
          <w:szCs w:val="32"/>
        </w:rPr>
        <w:t xml:space="preserve">万元，主要包括商品和服务支出 </w:t>
      </w:r>
      <w:r>
        <w:rPr>
          <w:rFonts w:hint="eastAsia" w:ascii="宋体" w:hAnsi="宋体" w:eastAsia="仿宋_GB2312" w:cs="Times New Roman"/>
          <w:sz w:val="32"/>
          <w:szCs w:val="32"/>
          <w:lang w:val="en-US" w:eastAsia="zh-CN"/>
        </w:rPr>
        <w:t>60.65</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hint="eastAsia" w:ascii="宋体" w:hAnsi="宋体" w:eastAsia="仿宋_GB2312" w:cs="Times New Roman"/>
          <w:sz w:val="32"/>
          <w:szCs w:val="32"/>
          <w:lang w:eastAsia="zh-CN"/>
        </w:rPr>
      </w:pPr>
      <w:bookmarkStart w:id="18" w:name="_Toc10214_WPSOffice_Level2"/>
      <w:bookmarkStart w:id="19" w:name="_Toc9131_WPSOffice_Level2"/>
      <w:r>
        <w:rPr>
          <w:rFonts w:hint="eastAsia" w:ascii="宋体" w:hAnsi="宋体" w:eastAsia="仿宋_GB2312" w:cs="Times New Roman"/>
          <w:sz w:val="32"/>
          <w:szCs w:val="32"/>
          <w:lang w:eastAsia="zh-CN"/>
        </w:rPr>
        <w:t>我单位无三公经费</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lang w:eastAsia="zh-CN"/>
        </w:rPr>
        <w:t>我单位无政府性基金。</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60.65</w:t>
      </w:r>
      <w:r>
        <w:rPr>
          <w:rFonts w:hint="eastAsia" w:ascii="宋体" w:hAnsi="宋体" w:eastAsia="仿宋_GB2312" w:cs="Times New Roman"/>
          <w:sz w:val="32"/>
          <w:szCs w:val="32"/>
        </w:rPr>
        <w:t>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年增加</w:t>
      </w:r>
      <w:r>
        <w:rPr>
          <w:rFonts w:hint="eastAsia" w:ascii="宋体" w:hAnsi="宋体" w:eastAsia="仿宋_GB2312" w:cs="Times New Roman"/>
          <w:sz w:val="32"/>
          <w:szCs w:val="32"/>
          <w:lang w:val="en-US" w:eastAsia="zh-CN"/>
        </w:rPr>
        <w:t>37.49</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161.87</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2021年增加了临时工工资。</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宋体" w:hAnsi="宋体" w:eastAsia="仿宋_GB2312" w:cs="Times New Roman"/>
          <w:sz w:val="32"/>
          <w:szCs w:val="32"/>
          <w:lang w:val="en-US" w:eastAsia="zh-CN"/>
        </w:rPr>
        <w:t>8</w:t>
      </w:r>
      <w:r>
        <w:rPr>
          <w:rFonts w:hint="eastAsia" w:ascii="宋体" w:hAnsi="宋体" w:eastAsia="仿宋_GB2312" w:cs="Times New Roman"/>
          <w:sz w:val="32"/>
          <w:szCs w:val="32"/>
        </w:rPr>
        <w:t>万元，其中：政府采购货物</w:t>
      </w:r>
      <w:r>
        <w:rPr>
          <w:rFonts w:hint="eastAsia" w:ascii="宋体" w:hAnsi="宋体" w:eastAsia="仿宋_GB2312" w:cs="Times New Roman"/>
          <w:sz w:val="32"/>
          <w:szCs w:val="32"/>
          <w:lang w:val="en-US" w:eastAsia="zh-CN"/>
        </w:rPr>
        <w:t>8</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 xml:space="preserve">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宋体" w:hAnsi="宋体" w:eastAsia="仿宋_GB2312" w:cs="Times New Roman"/>
          <w:sz w:val="32"/>
          <w:szCs w:val="32"/>
        </w:rPr>
      </w:pPr>
      <w:r>
        <w:rPr>
          <w:rFonts w:hint="eastAsia" w:ascii="楷体" w:hAnsi="楷体" w:eastAsia="楷体" w:cs="楷体"/>
          <w:spacing w:val="-3"/>
          <w:sz w:val="32"/>
          <w:szCs w:val="32"/>
        </w:rPr>
        <w:t>绩效管理情况</w:t>
      </w:r>
    </w:p>
    <w:p>
      <w:pPr>
        <w:spacing w:line="204" w:lineRule="auto"/>
        <w:ind w:firstLine="320" w:firstLineChars="100"/>
        <w:jc w:val="left"/>
        <w:rPr>
          <w:rFonts w:hint="eastAsia" w:ascii="宋体" w:hAnsi="宋体" w:eastAsia="仿宋_GB2312" w:cs="Times New Roman"/>
          <w:sz w:val="32"/>
          <w:szCs w:val="32"/>
          <w:lang w:val="en-US" w:eastAsia="zh-CN"/>
        </w:rPr>
      </w:pPr>
      <w:bookmarkStart w:id="22" w:name="_GoBack"/>
      <w:r>
        <w:rPr>
          <w:rFonts w:hint="eastAsia" w:ascii="宋体" w:hAnsi="宋体" w:eastAsia="仿宋_GB2312" w:cs="Times New Roman"/>
          <w:sz w:val="32"/>
          <w:szCs w:val="32"/>
          <w:lang w:val="en-US" w:eastAsia="zh-CN"/>
        </w:rPr>
        <w:t>2021年我单位未开展绩效评价</w:t>
      </w:r>
    </w:p>
    <w:bookmarkEnd w:id="22"/>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zYTc0YTZmNzllNzBmODMwOWQ4OGJjZWNlNzg5NGYifQ=="/>
  </w:docVars>
  <w:rsids>
    <w:rsidRoot w:val="7E3F0B7D"/>
    <w:rsid w:val="000014A7"/>
    <w:rsid w:val="00052B5B"/>
    <w:rsid w:val="00774AFB"/>
    <w:rsid w:val="00E4217F"/>
    <w:rsid w:val="03550ED5"/>
    <w:rsid w:val="0E115DFD"/>
    <w:rsid w:val="11D27EAE"/>
    <w:rsid w:val="17F51781"/>
    <w:rsid w:val="20D97C1B"/>
    <w:rsid w:val="23553F43"/>
    <w:rsid w:val="299664C8"/>
    <w:rsid w:val="358075F0"/>
    <w:rsid w:val="3F28132A"/>
    <w:rsid w:val="48506238"/>
    <w:rsid w:val="49221B6F"/>
    <w:rsid w:val="6544153D"/>
    <w:rsid w:val="68CD37BD"/>
    <w:rsid w:val="6C940C35"/>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5001</Words>
  <Characters>5250</Characters>
  <Lines>5</Lines>
  <Paragraphs>7</Paragraphs>
  <TotalTime>3</TotalTime>
  <ScaleCrop>false</ScaleCrop>
  <LinksUpToDate>false</LinksUpToDate>
  <CharactersWithSpaces>5278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2022-10-21T03:15:35Z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42DED325E03849929D9709D5B8A983E4</vt:lpwstr>
  </property>
</Properties>
</file>