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rPr>
        <w:t>朔州市朔城区应急管理局（</w:t>
      </w:r>
      <w:r>
        <w:rPr>
          <w:rFonts w:hint="eastAsia" w:ascii="黑体" w:eastAsia="黑体"/>
          <w:sz w:val="44"/>
          <w:szCs w:val="44"/>
          <w:lang w:eastAsia="zh-CN"/>
        </w:rPr>
        <w:t>本级</w:t>
      </w:r>
      <w:r>
        <w:rPr>
          <w:rFonts w:hint="eastAsia" w:ascii="黑体" w:eastAsia="黑体"/>
          <w:sz w:val="44"/>
          <w:szCs w:val="44"/>
        </w:rPr>
        <w:t>）</w:t>
      </w:r>
    </w:p>
    <w:p>
      <w:pPr>
        <w:jc w:val="center"/>
        <w:rPr>
          <w:rFonts w:ascii="黑体" w:eastAsia="黑体"/>
          <w:sz w:val="44"/>
          <w:szCs w:val="44"/>
        </w:rPr>
      </w:pPr>
      <w:r>
        <w:rPr>
          <w:rFonts w:hint="eastAsia" w:ascii="黑体" w:eastAsia="黑体"/>
          <w:sz w:val="44"/>
          <w:szCs w:val="44"/>
        </w:rPr>
        <w:t>单位202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ascii="仿宋_GB2312" w:hAnsi="仿宋_GB2312" w:eastAsia="仿宋_GB2312"/>
          <w:sz w:val="32"/>
          <w:szCs w:val="32"/>
        </w:rPr>
        <w:t>1</w:t>
      </w:r>
      <w:r>
        <w:rPr>
          <w:rFonts w:hint="eastAsia" w:ascii="仿宋_GB2312" w:hAnsi="仿宋_GB2312" w:eastAsia="仿宋_GB2312"/>
          <w:sz w:val="32"/>
          <w:szCs w:val="32"/>
        </w:rPr>
        <w:t>、负责应急管理工作</w:t>
      </w:r>
      <w:r>
        <w:rPr>
          <w:rFonts w:ascii="仿宋_GB2312" w:hAnsi="仿宋_GB2312" w:eastAsia="仿宋_GB2312"/>
          <w:sz w:val="32"/>
          <w:szCs w:val="32"/>
        </w:rPr>
        <w:t>,</w:t>
      </w:r>
      <w:r>
        <w:rPr>
          <w:rFonts w:hint="eastAsia" w:ascii="仿宋_GB2312" w:hAnsi="仿宋_GB2312" w:eastAsia="仿宋_GB2312"/>
          <w:sz w:val="32"/>
          <w:szCs w:val="32"/>
        </w:rPr>
        <w:t>指导各级、各部门应对安全生产类、自然灾害类等突发事件和综合防灾减灾救灾工作。负责安全生产综合监督管理和工矿商贸行业安全生产监督管理工作。</w:t>
      </w:r>
      <w:r>
        <w:rPr>
          <w:rFonts w:ascii="仿宋_GB2312" w:hAnsi="仿宋_GB2312" w:eastAsia="仿宋_GB2312"/>
          <w:sz w:val="32"/>
          <w:szCs w:val="32"/>
        </w:rPr>
        <w:t>2</w:t>
      </w:r>
      <w:r>
        <w:rPr>
          <w:rFonts w:hint="eastAsia" w:ascii="仿宋_GB2312" w:hAnsi="仿宋_GB2312" w:eastAsia="仿宋_GB2312"/>
          <w:sz w:val="32"/>
          <w:szCs w:val="32"/>
        </w:rPr>
        <w:t>、贯彻执行应急管理、安全生产等方针政策和法律法规，按照相关地方性法规、规章、地方标准</w:t>
      </w:r>
      <w:r>
        <w:rPr>
          <w:rFonts w:ascii="仿宋_GB2312" w:hAnsi="仿宋_GB2312" w:eastAsia="仿宋_GB2312"/>
          <w:sz w:val="32"/>
          <w:szCs w:val="32"/>
        </w:rPr>
        <w:t>,</w:t>
      </w:r>
      <w:r>
        <w:rPr>
          <w:rFonts w:hint="eastAsia" w:ascii="仿宋_GB2312" w:hAnsi="仿宋_GB2312" w:eastAsia="仿宋_GB2312"/>
          <w:sz w:val="32"/>
          <w:szCs w:val="32"/>
        </w:rPr>
        <w:t>组织编制应急体系建设、安全生产和综合防灾减灾规划并监督实施。</w:t>
      </w:r>
      <w:r>
        <w:rPr>
          <w:rFonts w:ascii="仿宋_GB2312" w:hAnsi="仿宋_GB2312" w:eastAsia="仿宋_GB2312" w:cs="楷体_GB2312"/>
          <w:sz w:val="32"/>
          <w:szCs w:val="32"/>
        </w:rPr>
        <w:t>3</w:t>
      </w:r>
      <w:r>
        <w:rPr>
          <w:rFonts w:hint="eastAsia" w:ascii="仿宋_GB2312" w:hAnsi="仿宋_GB2312" w:eastAsia="仿宋_GB2312" w:cs="楷体_GB2312"/>
          <w:sz w:val="32"/>
          <w:szCs w:val="32"/>
        </w:rPr>
        <w:t>、</w:t>
      </w:r>
      <w:r>
        <w:rPr>
          <w:rFonts w:hint="eastAsia" w:ascii="仿宋_GB2312" w:hAnsi="仿宋_GB2312" w:eastAsia="仿宋_GB2312"/>
          <w:sz w:val="32"/>
          <w:szCs w:val="32"/>
        </w:rPr>
        <w:t>指导应急预案体系建设</w:t>
      </w:r>
      <w:r>
        <w:rPr>
          <w:rFonts w:ascii="仿宋_GB2312" w:hAnsi="仿宋_GB2312" w:eastAsia="仿宋_GB2312"/>
          <w:sz w:val="32"/>
          <w:szCs w:val="32"/>
        </w:rPr>
        <w:t>,</w:t>
      </w:r>
      <w:r>
        <w:rPr>
          <w:rFonts w:hint="eastAsia" w:ascii="仿宋_GB2312" w:hAnsi="仿宋_GB2312" w:eastAsia="仿宋_GB2312"/>
          <w:sz w:val="32"/>
          <w:szCs w:val="32"/>
        </w:rPr>
        <w:t>建立完善事故灾难和自然灾害分级应对制度</w:t>
      </w:r>
      <w:r>
        <w:rPr>
          <w:rFonts w:ascii="仿宋_GB2312" w:hAnsi="仿宋_GB2312" w:eastAsia="仿宋_GB2312"/>
          <w:sz w:val="32"/>
          <w:szCs w:val="32"/>
        </w:rPr>
        <w:t>,</w:t>
      </w:r>
      <w:r>
        <w:rPr>
          <w:rFonts w:hint="eastAsia" w:ascii="仿宋_GB2312" w:hAnsi="仿宋_GB2312" w:eastAsia="仿宋_GB2312"/>
          <w:sz w:val="32"/>
          <w:szCs w:val="32"/>
        </w:rPr>
        <w:t>组织编制区级总体应急预案和安全生产类、自然灾害类专项预案，综合协调应急预案衔接工作，组织开展预案演练，推动应急避难设施建设。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、牵头建立统一的应急管理信息系统，负责信息传输渠道的规划和布局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建立监测预警和灾情报告制度，健全自然灾害信息资源获取和共享机制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依法统一发布灾情。</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、组织指导协调安全生产类、自然灾害类等突发事件应急救援，承担区应对一般灾害指挥部工作，综合研判突发事件发展态势并提出应对建议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协助区委、区政府指定的负责同志组织一般灾害应急处置工作。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、统一协调指挥各类应急专业队伍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建立应急协调联动机制，推进指挥平台对接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衔接驻朔城区解放军和武警部队参与应急救援工作。</w:t>
      </w: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、统筹消防、森林和草原火灾扑救、抗洪抢险、地震和地质灾害救援、生产安全事故救援等专业应急救援力量建设，管理区级应急救援队伍，指导各乡镇（街道）及社会应急救援力量建设。</w:t>
      </w: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、组织指导消防监督、火灾预防、火灾扑救等工作。</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、指导协调森林和草原火灾、水旱灾害、地震和地质灾害等相关防治工作，负责自然灾害综合监测预警工作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指导开展自然灾害综合风险评估工作。</w:t>
      </w:r>
      <w:r>
        <w:rPr>
          <w:rFonts w:ascii="仿宋_GB2312" w:hAnsi="仿宋_GB2312" w:eastAsia="仿宋_GB2312" w:cs="宋体"/>
          <w:sz w:val="32"/>
          <w:szCs w:val="32"/>
        </w:rPr>
        <w:t xml:space="preserve"> </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、组织协调灾害救助工作，组织指导灾情核查、损失评估、救灾捐赠工作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管理、分配中央划拨和省、市、区级救灾款物并监督使用。</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、依法行使安全生产综合监督管理职权，指导协调、监督检查区有关部门、单位和乡镇（街道）人民政府安全生产工作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组织开展安全生产巡查、考核工作。</w:t>
      </w:r>
      <w:r>
        <w:rPr>
          <w:rFonts w:ascii="仿宋_GB2312" w:hAnsi="仿宋_GB2312" w:eastAsia="仿宋_GB2312" w:cs="宋体"/>
          <w:sz w:val="32"/>
          <w:szCs w:val="32"/>
        </w:rPr>
        <w:t xml:space="preserve"> </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sz w:val="32"/>
          <w:szCs w:val="32"/>
        </w:rPr>
        <w:t>按照分级、属地原则，负责监督管理工矿商贸行业企业安全生产工作</w:t>
      </w:r>
      <w:r>
        <w:rPr>
          <w:rFonts w:ascii="仿宋_GB2312" w:hAnsi="仿宋_GB2312" w:eastAsia="仿宋_GB2312"/>
          <w:sz w:val="32"/>
          <w:szCs w:val="32"/>
        </w:rPr>
        <w:t>,</w:t>
      </w:r>
      <w:r>
        <w:rPr>
          <w:rFonts w:hint="eastAsia" w:ascii="仿宋_GB2312" w:hAnsi="仿宋_GB2312" w:eastAsia="仿宋_GB2312"/>
          <w:sz w:val="32"/>
          <w:szCs w:val="32"/>
        </w:rPr>
        <w:t>依法监督检查工矿商贸生产经营单位贯彻执行安全生产法律法规情况及其安全生产条件和有关设备</w:t>
      </w:r>
      <w:r>
        <w:rPr>
          <w:rFonts w:ascii="仿宋_GB2312" w:hAnsi="仿宋_GB2312" w:eastAsia="仿宋_GB2312"/>
          <w:sz w:val="32"/>
          <w:szCs w:val="32"/>
        </w:rPr>
        <w:t>(</w:t>
      </w:r>
      <w:r>
        <w:rPr>
          <w:rFonts w:hint="eastAsia" w:ascii="仿宋_GB2312" w:hAnsi="仿宋_GB2312" w:eastAsia="仿宋_GB2312"/>
          <w:sz w:val="32"/>
          <w:szCs w:val="32"/>
        </w:rPr>
        <w:t>特种设备除外</w:t>
      </w:r>
      <w:r>
        <w:rPr>
          <w:rFonts w:ascii="仿宋_GB2312" w:hAnsi="仿宋_GB2312" w:eastAsia="仿宋_GB2312"/>
          <w:sz w:val="32"/>
          <w:szCs w:val="32"/>
        </w:rPr>
        <w:t>)</w:t>
      </w:r>
      <w:r>
        <w:rPr>
          <w:rFonts w:hint="eastAsia" w:ascii="仿宋_GB2312" w:hAnsi="仿宋_GB2312" w:eastAsia="仿宋_GB2312"/>
          <w:sz w:val="32"/>
          <w:szCs w:val="32"/>
        </w:rPr>
        <w:t>、材料、劳动防护用品的安全生产管理工作。负责煤矿安全监督管理工作。负责全区洗</w:t>
      </w:r>
      <w:r>
        <w:rPr>
          <w:rFonts w:ascii="仿宋_GB2312" w:hAnsi="仿宋_GB2312" w:eastAsia="仿宋_GB2312"/>
          <w:sz w:val="32"/>
          <w:szCs w:val="32"/>
        </w:rPr>
        <w:t>(</w:t>
      </w:r>
      <w:r>
        <w:rPr>
          <w:rFonts w:hint="eastAsia" w:ascii="仿宋_GB2312" w:hAnsi="仿宋_GB2312" w:eastAsia="仿宋_GB2312"/>
          <w:sz w:val="32"/>
          <w:szCs w:val="32"/>
        </w:rPr>
        <w:t>选</w:t>
      </w:r>
      <w:r>
        <w:rPr>
          <w:rFonts w:ascii="仿宋_GB2312" w:hAnsi="仿宋_GB2312" w:eastAsia="仿宋_GB2312"/>
          <w:sz w:val="32"/>
          <w:szCs w:val="32"/>
        </w:rPr>
        <w:t>)</w:t>
      </w:r>
      <w:r>
        <w:rPr>
          <w:rFonts w:hint="eastAsia" w:ascii="仿宋_GB2312" w:hAnsi="仿宋_GB2312" w:eastAsia="仿宋_GB2312"/>
          <w:sz w:val="32"/>
          <w:szCs w:val="32"/>
        </w:rPr>
        <w:t>煤厂、配煤、型煤加工企业的安全生产监督管理工作</w:t>
      </w:r>
      <w:r>
        <w:rPr>
          <w:rFonts w:ascii="仿宋_GB2312" w:hAnsi="仿宋_GB2312" w:eastAsia="仿宋_GB2312"/>
          <w:sz w:val="32"/>
          <w:szCs w:val="32"/>
        </w:rPr>
        <w:t>,</w:t>
      </w:r>
      <w:r>
        <w:rPr>
          <w:rFonts w:hint="eastAsia" w:ascii="仿宋_GB2312" w:hAnsi="仿宋_GB2312" w:eastAsia="仿宋_GB2312"/>
          <w:sz w:val="32"/>
          <w:szCs w:val="32"/>
        </w:rPr>
        <w:t>贯彻落实有关安全监督管理标准。煤矿附属洗（选）煤厂的安全监管以煤矿的分级监管层级确定。负责危险化学品安全监督管理综合工作和烟花爆竹安全生产监督管理工作。依法组织并指导监督实施安全生产准入制度。</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、开展应急管理方面的国际、国内交流与合作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组织参与安全生产类、自然灾害类等突发事件的救援工作和县区际之间应急救援合作。</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、制订应急物资储备和应急救援装备规划并组织实施，建立健全全区应急物资信息平台和调拨制度，在救灾时统一调度。</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、负责应急管理、安全生产宣传教育和培训工作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组织指导应急管理、安全生产的科学技术研究、推广应用和信息化建设工作。</w:t>
      </w:r>
      <w:r>
        <w:rPr>
          <w:rFonts w:hint="eastAsia" w:ascii="仿宋_GB2312" w:hAnsi="仿宋_GB2312" w:eastAsia="仿宋_GB2312"/>
          <w:sz w:val="32"/>
          <w:szCs w:val="32"/>
        </w:rPr>
        <w:t>17、负责组织指导协调和监督全区安全生产行政执法工作。18、贯彻执行各类房屋建筑及其附属设施和全市市政设施建设工程抗震设计规范，指导全市各类建筑的抗震救灾工作；统一规划本区地震台（站）网建设；监督管理本区内建设工程抗震设防要求和地震安全性评价工作，审定建设工程的地震安全性评价报告等</w:t>
      </w:r>
      <w:r>
        <w:rPr>
          <w:rFonts w:hint="eastAsia" w:ascii="仿宋_GB2312" w:hAnsi="仿宋_GB2312" w:eastAsia="仿宋_GB2312"/>
          <w:bCs/>
          <w:sz w:val="32"/>
          <w:szCs w:val="32"/>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hint="eastAsia" w:ascii="仿宋_GB2312" w:hAnsi="仿宋_GB2312" w:eastAsia="仿宋_GB2312" w:cs="华文仿宋"/>
          <w:bCs/>
          <w:sz w:val="32"/>
          <w:szCs w:val="32"/>
        </w:rPr>
      </w:pPr>
      <w:r>
        <w:rPr>
          <w:rFonts w:hint="eastAsia" w:ascii="仿宋_GB2312" w:hAnsi="仿宋_GB2312" w:eastAsia="仿宋_GB2312" w:cs="华文仿宋"/>
          <w:bCs/>
          <w:sz w:val="32"/>
          <w:szCs w:val="32"/>
        </w:rPr>
        <w:t>我单位</w:t>
      </w:r>
      <w:r>
        <w:rPr>
          <w:rFonts w:hint="eastAsia" w:ascii="仿宋_GB2312" w:hAnsi="仿宋_GB2312" w:eastAsia="仿宋_GB2312" w:cs="华文仿宋"/>
          <w:bCs/>
          <w:sz w:val="32"/>
          <w:szCs w:val="32"/>
          <w:lang w:eastAsia="zh-CN"/>
        </w:rPr>
        <w:t>内</w:t>
      </w:r>
      <w:r>
        <w:rPr>
          <w:rFonts w:hint="eastAsia" w:ascii="仿宋_GB2312" w:hAnsi="仿宋_GB2312" w:eastAsia="仿宋_GB2312" w:cs="华文仿宋"/>
          <w:bCs/>
          <w:sz w:val="32"/>
          <w:szCs w:val="32"/>
        </w:rPr>
        <w:t>设10个股室，分别是.秘书股、应急救援保障股、防灾减灾股、煤矿安全执法综合股、煤矿安全生产技术股、危险化学品安全监督管理股、非煤矿山安全监督管理股、冶金工贸安全监督管理股、安全生产综合协调股、洗储煤场监管股。</w:t>
      </w:r>
    </w:p>
    <w:p>
      <w:pPr>
        <w:ind w:firstLine="640" w:firstLineChars="200"/>
        <w:rPr>
          <w:rFonts w:hint="eastAsia" w:ascii="仿宋_GB2312" w:hAnsi="仿宋_GB2312" w:eastAsia="仿宋_GB2312" w:cs="华文仿宋"/>
          <w:bCs/>
          <w:sz w:val="32"/>
          <w:szCs w:val="32"/>
        </w:rPr>
      </w:pPr>
      <w:r>
        <w:rPr>
          <w:rFonts w:hint="eastAsia" w:ascii="宋体" w:hAnsi="宋体" w:eastAsia="仿宋_GB2312" w:cs="Times New Roman"/>
          <w:sz w:val="32"/>
          <w:szCs w:val="32"/>
        </w:rPr>
        <w:t>从预算单位构成看，</w:t>
      </w:r>
      <w:r>
        <w:rPr>
          <w:rFonts w:hint="eastAsia" w:ascii="仿宋_GB2312" w:hAnsi="仿宋_GB2312" w:eastAsia="仿宋_GB2312" w:cs="华文仿宋"/>
          <w:bCs/>
          <w:sz w:val="32"/>
          <w:szCs w:val="32"/>
        </w:rPr>
        <w:t>我</w:t>
      </w:r>
      <w:r>
        <w:rPr>
          <w:rFonts w:hint="eastAsia" w:ascii="仿宋_GB2312" w:hAnsi="仿宋_GB2312" w:eastAsia="仿宋_GB2312" w:cs="华文仿宋"/>
          <w:bCs/>
          <w:sz w:val="32"/>
          <w:szCs w:val="32"/>
          <w:lang w:eastAsia="zh-CN"/>
        </w:rPr>
        <w:t>单位部门决算</w:t>
      </w:r>
      <w:r>
        <w:rPr>
          <w:rFonts w:hint="eastAsia" w:ascii="仿宋_GB2312" w:hAnsi="仿宋_GB2312" w:eastAsia="仿宋_GB2312" w:cs="华文仿宋"/>
          <w:bCs/>
          <w:sz w:val="32"/>
          <w:szCs w:val="32"/>
        </w:rPr>
        <w:t>包括</w:t>
      </w:r>
      <w:r>
        <w:rPr>
          <w:rFonts w:hint="eastAsia" w:ascii="仿宋_GB2312" w:hAnsi="仿宋_GB2312" w:eastAsia="仿宋_GB2312" w:cs="华文仿宋"/>
          <w:bCs/>
          <w:sz w:val="32"/>
          <w:szCs w:val="32"/>
          <w:lang w:eastAsia="zh-CN"/>
        </w:rPr>
        <w:t>：</w:t>
      </w:r>
      <w:r>
        <w:rPr>
          <w:rFonts w:hint="eastAsia" w:ascii="仿宋_GB2312" w:hAnsi="仿宋_GB2312" w:eastAsia="仿宋_GB2312" w:cs="华文仿宋"/>
          <w:bCs/>
          <w:sz w:val="32"/>
          <w:szCs w:val="32"/>
        </w:rPr>
        <w:t>本级</w:t>
      </w:r>
      <w:r>
        <w:rPr>
          <w:rFonts w:hint="eastAsia" w:ascii="仿宋_GB2312" w:hAnsi="仿宋_GB2312" w:eastAsia="仿宋_GB2312" w:cs="华文仿宋"/>
          <w:bCs/>
          <w:sz w:val="32"/>
          <w:szCs w:val="32"/>
          <w:lang w:eastAsia="zh-CN"/>
        </w:rPr>
        <w:t>决算</w:t>
      </w:r>
      <w:r>
        <w:rPr>
          <w:rFonts w:hint="eastAsia" w:ascii="仿宋_GB2312" w:hAnsi="仿宋_GB2312" w:eastAsia="仿宋_GB2312" w:cs="华文仿宋"/>
          <w:bCs/>
          <w:sz w:val="32"/>
          <w:szCs w:val="32"/>
        </w:rPr>
        <w:t>。</w:t>
      </w:r>
    </w:p>
    <w:p>
      <w:pPr>
        <w:pStyle w:val="2"/>
        <w:rPr>
          <w:rFonts w:hint="eastAsia" w:ascii="仿宋_GB2312" w:hAnsi="仿宋_GB2312" w:eastAsia="仿宋_GB2312" w:cs="华文仿宋"/>
          <w:bCs/>
          <w:sz w:val="32"/>
          <w:szCs w:val="32"/>
        </w:rPr>
      </w:pPr>
    </w:p>
    <w:p>
      <w:pPr>
        <w:pStyle w:val="2"/>
        <w:rPr>
          <w:rFonts w:hint="eastAsia" w:ascii="仿宋_GB2312" w:hAnsi="仿宋_GB2312" w:eastAsia="仿宋_GB2312" w:cs="华文仿宋"/>
          <w:bCs/>
          <w:sz w:val="32"/>
          <w:szCs w:val="32"/>
        </w:rPr>
      </w:pPr>
    </w:p>
    <w:p>
      <w:pPr>
        <w:pStyle w:val="2"/>
        <w:rPr>
          <w:rFonts w:hint="eastAsia" w:ascii="仿宋_GB2312" w:hAnsi="仿宋_GB2312" w:eastAsia="仿宋_GB2312" w:cs="华文仿宋"/>
          <w:bCs/>
          <w:sz w:val="32"/>
          <w:szCs w:val="32"/>
        </w:rPr>
      </w:pPr>
      <w:bookmarkStart w:id="22" w:name="_GoBack"/>
      <w:bookmarkEnd w:id="22"/>
    </w:p>
    <w:p>
      <w:pPr>
        <w:pStyle w:val="2"/>
        <w:rPr>
          <w:rFonts w:hint="eastAsia"/>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760.44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760.44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煤炭安全纠察支队朔城区分队和消防宣传中心的决算合并到应急局。</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 ，其中：基本支出</w:t>
      </w:r>
      <w:r>
        <w:rPr>
          <w:rFonts w:hint="eastAsia" w:ascii="仿宋" w:hAnsi="仿宋" w:eastAsia="仿宋" w:cs="仿宋"/>
          <w:sz w:val="32"/>
          <w:szCs w:val="32"/>
        </w:rPr>
        <w:t>775.98</w:t>
      </w:r>
      <w:r>
        <w:rPr>
          <w:rFonts w:hint="eastAsia" w:ascii="宋体" w:hAnsi="宋体" w:eastAsia="仿宋_GB2312" w:cs="Times New Roman"/>
          <w:sz w:val="32"/>
          <w:szCs w:val="32"/>
        </w:rPr>
        <w:t>万元 ；项目支出</w:t>
      </w:r>
      <w:r>
        <w:rPr>
          <w:rFonts w:hint="eastAsia" w:ascii="仿宋" w:hAnsi="仿宋" w:eastAsia="仿宋" w:cs="仿宋"/>
          <w:sz w:val="32"/>
          <w:szCs w:val="32"/>
        </w:rPr>
        <w:t>1886.15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760.44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39.99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煤炭安全纠察支队朔城区分队和消防宣传中心的决算合并到应急局。</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760.44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煤炭安全纠察支队朔城区分队和消防宣传中心的决算合并到应急局。</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万元，主要用于以下方面：2080801</w:t>
      </w:r>
      <w:r>
        <w:rPr>
          <w:rFonts w:hint="eastAsia" w:ascii="宋体" w:hAnsi="宋体" w:eastAsia="仿宋_GB2312" w:cs="Times New Roman"/>
          <w:sz w:val="32"/>
          <w:szCs w:val="32"/>
          <w:lang w:eastAsia="zh-CN"/>
        </w:rPr>
        <w:t>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24.36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0.91</w:t>
      </w:r>
      <w:r>
        <w:rPr>
          <w:rFonts w:hint="eastAsia" w:ascii="宋体" w:hAnsi="宋体" w:eastAsia="仿宋_GB2312" w:cs="Times New Roman"/>
          <w:sz w:val="32"/>
          <w:szCs w:val="32"/>
        </w:rPr>
        <w:t>%；2240101</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519.49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19.51</w:t>
      </w:r>
      <w:r>
        <w:rPr>
          <w:rFonts w:hint="eastAsia" w:ascii="宋体" w:hAnsi="宋体" w:eastAsia="仿宋_GB2312" w:cs="Times New Roman"/>
          <w:sz w:val="32"/>
          <w:szCs w:val="32"/>
        </w:rPr>
        <w:t>%；2240102 一般行政管理事务支出</w:t>
      </w:r>
      <w:r>
        <w:rPr>
          <w:rFonts w:hint="eastAsia" w:ascii="宋体" w:hAnsi="宋体" w:eastAsia="仿宋_GB2312" w:cs="Times New Roman"/>
          <w:sz w:val="32"/>
          <w:szCs w:val="32"/>
          <w:lang w:val="en-US" w:eastAsia="zh-CN"/>
        </w:rPr>
        <w:t>315.8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11.86</w:t>
      </w:r>
      <w:r>
        <w:rPr>
          <w:rFonts w:hint="eastAsia" w:ascii="宋体" w:hAnsi="宋体" w:eastAsia="仿宋_GB2312" w:cs="Times New Roman"/>
          <w:sz w:val="32"/>
          <w:szCs w:val="32"/>
        </w:rPr>
        <w:t>%；2240103机关服务</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490.91万元，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18.44</w:t>
      </w:r>
      <w:r>
        <w:rPr>
          <w:rFonts w:hint="eastAsia" w:ascii="宋体" w:hAnsi="宋体" w:eastAsia="仿宋_GB2312" w:cs="Times New Roman"/>
          <w:sz w:val="32"/>
          <w:szCs w:val="32"/>
        </w:rPr>
        <w:t>%；2240104灾害风险防治</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786.56万元，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29.55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；2240199其他应急管理支出</w:t>
      </w:r>
      <w:r>
        <w:rPr>
          <w:rFonts w:hint="eastAsia" w:ascii="宋体" w:hAnsi="宋体" w:eastAsia="仿宋_GB2312" w:cs="Times New Roman"/>
          <w:sz w:val="32"/>
          <w:szCs w:val="32"/>
          <w:lang w:val="en-US" w:eastAsia="zh-CN"/>
        </w:rPr>
        <w:t>25万元，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0.94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2240299其他消防事务支出</w:t>
      </w:r>
      <w:r>
        <w:rPr>
          <w:rFonts w:hint="eastAsia" w:ascii="宋体" w:hAnsi="宋体" w:eastAsia="仿宋_GB2312" w:cs="Times New Roman"/>
          <w:sz w:val="32"/>
          <w:szCs w:val="32"/>
          <w:lang w:val="en-US" w:eastAsia="zh-CN"/>
        </w:rPr>
        <w:t>155.01万元，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5.82</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；2240703自然灾害救灾补助支出</w:t>
      </w:r>
      <w:r>
        <w:rPr>
          <w:rFonts w:hint="eastAsia" w:ascii="宋体" w:hAnsi="宋体" w:eastAsia="仿宋_GB2312" w:cs="Times New Roman"/>
          <w:sz w:val="32"/>
          <w:szCs w:val="32"/>
          <w:lang w:val="en-US" w:eastAsia="zh-CN"/>
        </w:rPr>
        <w:t>341万元，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12.81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；2299999其他支出</w:t>
      </w:r>
      <w:r>
        <w:rPr>
          <w:rFonts w:hint="eastAsia" w:ascii="宋体" w:hAnsi="宋体" w:eastAsia="仿宋_GB2312" w:cs="Times New Roman"/>
          <w:sz w:val="32"/>
          <w:szCs w:val="32"/>
          <w:lang w:val="en-US" w:eastAsia="zh-CN"/>
        </w:rPr>
        <w:t>4万元，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0.15</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2662.13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2662.13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775.98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756.34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751.31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5.04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19.64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19.64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5.9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5.9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与同年预算相比无变动；</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压减三公经费</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5.9</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压减三公经费</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19.64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13.44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59.37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360.65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360.65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w:t>
      </w:r>
      <w:r>
        <w:rPr>
          <w:rFonts w:hint="eastAsia" w:ascii="宋体" w:hAnsi="宋体" w:eastAsia="仿宋_GB2312" w:cs="Times New Roman"/>
          <w:sz w:val="32"/>
          <w:szCs w:val="32"/>
          <w:lang w:eastAsia="zh-CN"/>
        </w:rPr>
        <w:t>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我单位无重点项目等绩效目标情况说明。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20D97C1B"/>
    <w:rsid w:val="23553F43"/>
    <w:rsid w:val="299664C8"/>
    <w:rsid w:val="3A0E450F"/>
    <w:rsid w:val="3F28132A"/>
    <w:rsid w:val="49221B6F"/>
    <w:rsid w:val="495F6161"/>
    <w:rsid w:val="6544153D"/>
    <w:rsid w:val="68CD37BD"/>
    <w:rsid w:val="6C3314D3"/>
    <w:rsid w:val="6C940C35"/>
    <w:rsid w:val="71D8124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2</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2022-10-20T10:40:06Z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