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rPr>
      </w:pPr>
      <w:r>
        <w:rPr>
          <w:rFonts w:hint="eastAsia" w:ascii="黑体" w:eastAsia="黑体"/>
          <w:sz w:val="44"/>
          <w:szCs w:val="44"/>
          <w:lang w:val="en-US" w:eastAsia="zh-CN"/>
        </w:rPr>
        <w:t>朔州市朔城区水利局</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w:t>
      </w:r>
    </w:p>
    <w:p>
      <w:pPr>
        <w:jc w:val="center"/>
        <w:rPr>
          <w:rFonts w:ascii="黑体" w:eastAsia="黑体"/>
          <w:sz w:val="44"/>
          <w:szCs w:val="44"/>
        </w:rPr>
      </w:pPr>
      <w:r>
        <w:rPr>
          <w:rFonts w:hint="eastAsia" w:ascii="黑体" w:eastAsia="黑体"/>
          <w:sz w:val="44"/>
          <w:szCs w:val="44"/>
        </w:rPr>
        <w:t>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1、负责保障全区水资源的合理开发利用。组织实施全区水利发展规划和政策，组织编制全区水资源战略规划、重要河湖流域综合规划、防洪规划等水利规划。</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负责生活、生产经营和生态环境用水。组织实施最严格水资源管理制度，实施全区水资源的统一监督管理，监督实施中长期供水规划、水量分配方案并监督实施。负责全区水资源调度。组织实施取水许可、水资源论证和防洪论证制度，指导开展水资源有偿使用工作。指导全区水利行业供水和乡镇供水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按规定组织实施水利工程建设有关制度，负责提出全区水利固定资产投资规模、方向、安排意见，并组织指导实施。按照区政府规定权限审核、审批规划内和年度计划规模内固定资产投资项目。提出全区水利资金安排建议并负责项目实施的监督管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指导全区水资源保护工作。组织实施全区水资源保护规划。指导全区饮用水水源保护有关工作，组织指导全区地下水开发利用。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负责全区节约用水工作。组织实施节约用水政策，组织编制全区节约用水规划并监督实施。组织实施用水总量控制等管理制度，指导和推动节水型社会建设工作。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指导全区水文工作。对区河湖库和地下水实施监测，发布全区水文水资源信息、情报预报和全区水资源公报。按规定组织开展水能资源调查评价和水资源承载能力监测预警工作。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指导水利设施、水域及其岸线的管理、保护与综合利用。负责组织指导河湖长制工作。组织指导水利基础设施网络建设。指导全区重要河湖及河口、河岸滩涂的治理、开发和保护。指导全区河湖水生态保护与修复、河湖生态流量水量管理以及河湖水系连通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指导监督并组织实施全区水利工程建设与运行管理。组织实施县域小水网工程的建设与运行管理。组织指导水利工程验收有关工作。指导水利建设市场的监督管理和水利建设市场信用体系建设。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指导水土保持工作。监督实施全区水土保持规划，组织实施全区水土流失的综合防治、监测预报并定期公告。负责建设项目水土保持监督管理工作，指导全区水土保持建设项目的实施。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指导农村水利工作。组织开展全区灌排工程建设与改造。指导全区农村饮水安全工程建设管理及节水灌溉工作。指导全区农村水利改革创新和社会化服务体系建设。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指导全区水利工程移民管理工作。组织实施水利工程移民有关政策和移民安置验收、监督评估等制度。指导监督水库移民后期扶持政策的实施工作。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负责全区涉水违法事件的查处，协调水事纠纷，指导全区水政监察和水行政执法。监督水利政策、决策部署和重点工作的贯彻落实。监督实施全区水利工程质量和安全监督。依法负责全区水利行业安全生产工作，组织指导全区水库河流的安全监管。</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开展水利科技与外事工作。组织开展全区水利行业质量技术监督工作。监督实施水利行业的技术标准、规程规范。指导水利信息化建设管理，办理有关水利涉外事务。</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统筹指导综合防灾减灾规划相关要求，承担水情旱情监测预警工作。组织编制全区重要河湖和重要水利工程的防御洪水抗御旱灾调度及应急水量调度方案，按程序报批并组织实施。承担防御洪水应急抢险的技术支撑工作。</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完成区委、区政府交办的其他任务</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仿宋" w:hAnsi="仿宋" w:eastAsia="仿宋" w:cs="仿宋"/>
          <w:sz w:val="32"/>
          <w:szCs w:val="32"/>
        </w:rPr>
        <w:t>我单位为一级预算单位，内设综合股（内审股）、规划计划股、农村水利股、法治审批股，下属单位</w:t>
      </w:r>
      <w:r>
        <w:rPr>
          <w:rFonts w:hint="eastAsia" w:ascii="仿宋" w:hAnsi="仿宋" w:eastAsia="仿宋" w:cs="仿宋"/>
          <w:b w:val="0"/>
          <w:bCs/>
          <w:color w:val="auto"/>
          <w:kern w:val="2"/>
          <w:sz w:val="30"/>
          <w:szCs w:val="30"/>
          <w:highlight w:val="none"/>
          <w:lang w:val="en-US" w:eastAsia="zh-CN" w:bidi="ar-SA"/>
        </w:rPr>
        <w:t>朔州市朔城区水土保持生态建设事务中心和朔州市朔城区恢河公园事务中心</w:t>
      </w:r>
      <w:r>
        <w:rPr>
          <w:rFonts w:hint="eastAsia" w:ascii="仿宋" w:hAnsi="仿宋" w:eastAsia="仿宋" w:cs="仿宋"/>
          <w:sz w:val="32"/>
          <w:szCs w:val="32"/>
        </w:rPr>
        <w:t>。从预算单位构成看，本单位部门决算包括：本级</w:t>
      </w:r>
      <w:r>
        <w:rPr>
          <w:rFonts w:hint="eastAsia" w:ascii="仿宋" w:hAnsi="仿宋" w:eastAsia="仿宋" w:cs="仿宋"/>
          <w:sz w:val="32"/>
          <w:szCs w:val="32"/>
          <w:lang w:eastAsia="zh-CN"/>
        </w:rPr>
        <w:t>及下属单位</w:t>
      </w:r>
      <w:r>
        <w:rPr>
          <w:rFonts w:hint="eastAsia" w:ascii="仿宋" w:hAnsi="仿宋" w:eastAsia="仿宋" w:cs="仿宋"/>
          <w:sz w:val="32"/>
          <w:szCs w:val="32"/>
        </w:rPr>
        <w:t>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4680.2</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4680.2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仿宋" w:hAnsi="仿宋" w:eastAsia="仿宋" w:cs="仿宋"/>
          <w:spacing w:val="-34"/>
          <w:sz w:val="32"/>
          <w:szCs w:val="32"/>
          <w:lang w:val="en-US" w:eastAsia="zh-CN"/>
        </w:rPr>
        <w:t>3062.82</w:t>
      </w:r>
      <w:r>
        <w:rPr>
          <w:rFonts w:hint="eastAsia" w:ascii="宋体" w:hAnsi="宋体" w:eastAsia="仿宋_GB2312" w:cs="Times New Roman"/>
          <w:sz w:val="32"/>
          <w:szCs w:val="32"/>
        </w:rPr>
        <w:t>万元，支出总计减少</w:t>
      </w:r>
      <w:r>
        <w:rPr>
          <w:rFonts w:hint="eastAsia" w:ascii="仿宋" w:hAnsi="仿宋" w:eastAsia="仿宋" w:cs="仿宋"/>
          <w:spacing w:val="-34"/>
          <w:sz w:val="32"/>
          <w:szCs w:val="32"/>
          <w:lang w:val="en-US" w:eastAsia="zh-CN"/>
        </w:rPr>
        <w:t>3062.82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减少了中小河流治理资金。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4680.2</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4680.2</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4680.2</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540.22</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4139.99</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4680.2</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4680.2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ascii="仿宋" w:hAnsi="仿宋" w:eastAsia="仿宋" w:cs="仿宋"/>
          <w:spacing w:val="-34"/>
          <w:sz w:val="32"/>
          <w:szCs w:val="32"/>
        </w:rPr>
        <w:t xml:space="preserve"> </w:t>
      </w:r>
      <w:r>
        <w:rPr>
          <w:rFonts w:hint="eastAsia" w:ascii="仿宋" w:hAnsi="仿宋" w:eastAsia="仿宋" w:cs="仿宋"/>
          <w:spacing w:val="-34"/>
          <w:sz w:val="32"/>
          <w:szCs w:val="32"/>
          <w:lang w:val="en-US" w:eastAsia="zh-CN"/>
        </w:rPr>
        <w:t>3062.82</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39.56</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减少了中小河流治理资金。</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2021 年度财政拨款支出4528.01万元，与 2020 年相比，财政拨款支出减少1472.41万元。主要原因是：减少了中小河流治理资金支出。</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2.财政拨款支出决算结构情况</w:t>
      </w:r>
    </w:p>
    <w:p>
      <w:pPr>
        <w:spacing w:line="204" w:lineRule="auto"/>
        <w:ind w:firstLine="667"/>
        <w:jc w:val="left"/>
        <w:rPr>
          <w:rFonts w:hint="eastAsia" w:ascii="宋体" w:hAnsi="宋体" w:eastAsia="仿宋_GB2312" w:cs="Times New Roman"/>
          <w:sz w:val="32"/>
          <w:szCs w:val="32"/>
          <w:lang w:val="en-US" w:eastAsia="zh-CN"/>
        </w:rPr>
      </w:pPr>
      <w:bookmarkStart w:id="14" w:name="_Toc27424_WPSOffice_Level2"/>
      <w:bookmarkStart w:id="15" w:name="_Toc1066_WPSOffice_Level2"/>
      <w:r>
        <w:rPr>
          <w:rFonts w:hint="eastAsia" w:ascii="宋体" w:hAnsi="宋体" w:eastAsia="仿宋_GB2312" w:cs="Times New Roman"/>
          <w:sz w:val="32"/>
          <w:szCs w:val="32"/>
          <w:lang w:val="en-US" w:eastAsia="zh-CN"/>
        </w:rPr>
        <w:t>2021 年度财政拨款支出4528.01万元，主要用于以下方面：2080801死亡抚恤科目支出41.81万元，占0.92%；2130301行政运行科目181.28万元，占4.00%；2130303机关服务科目380.95万元，占8.41%；2130314防汛科目40万元，占0.88%；2130334水利建设征地及移民支出科目66.06万元，占1.46%；2130399其他水利支出科目3817.41万元，占84.32%；2299999其他支出科目0.5万元，占0.01%。</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4528.01</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4528.01</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540.22</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520.72</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459.50</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61.22</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19.50</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17.50</w:t>
      </w:r>
      <w:r>
        <w:rPr>
          <w:rFonts w:hint="eastAsia" w:ascii="宋体" w:hAnsi="宋体" w:eastAsia="仿宋_GB2312" w:cs="Times New Roman"/>
          <w:sz w:val="32"/>
          <w:szCs w:val="32"/>
        </w:rPr>
        <w:t>万元和资本性支出</w:t>
      </w:r>
      <w:r>
        <w:rPr>
          <w:rFonts w:hint="eastAsia" w:ascii="宋体" w:hAnsi="宋体" w:eastAsia="仿宋_GB2312" w:cs="Times New Roman"/>
          <w:sz w:val="32"/>
          <w:szCs w:val="32"/>
          <w:lang w:val="en-US" w:eastAsia="zh-CN"/>
        </w:rPr>
        <w:t>2</w:t>
      </w:r>
      <w:bookmarkStart w:id="22" w:name="_GoBack"/>
      <w:bookmarkEnd w:id="22"/>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4</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4</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与同年预算相比增加</w:t>
      </w:r>
      <w:r>
        <w:rPr>
          <w:rFonts w:hint="eastAsia" w:ascii="宋体" w:hAnsi="宋体" w:eastAsia="仿宋_GB2312" w:cs="Times New Roman"/>
          <w:sz w:val="32"/>
          <w:szCs w:val="32"/>
          <w:lang w:val="en-US" w:eastAsia="zh-CN"/>
        </w:rPr>
        <w:t>0.00万元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仿宋" w:hAnsi="仿宋" w:eastAsia="仿宋" w:cs="仿宋"/>
          <w:spacing w:val="4"/>
          <w:sz w:val="32"/>
          <w:szCs w:val="32"/>
          <w:lang w:val="en-US" w:eastAsia="zh-CN"/>
        </w:rPr>
        <w:t>0.00</w:t>
      </w:r>
      <w:r>
        <w:rPr>
          <w:rFonts w:hint="eastAsia" w:ascii="宋体" w:hAnsi="宋体" w:eastAsia="仿宋_GB2312" w:cs="Times New Roman"/>
          <w:sz w:val="32"/>
          <w:szCs w:val="32"/>
        </w:rPr>
        <w:t>万元。其中：因公出国（境）费用</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万元，比上年增加</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万元；公务接待费</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万元，比上年增加</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万元；公务用车运行维护费</w:t>
      </w:r>
      <w:r>
        <w:rPr>
          <w:rFonts w:hint="eastAsia" w:ascii="仿宋" w:hAnsi="仿宋" w:eastAsia="仿宋" w:cs="仿宋"/>
          <w:spacing w:val="4"/>
          <w:sz w:val="32"/>
          <w:szCs w:val="32"/>
          <w:lang w:val="en-US" w:eastAsia="zh-CN"/>
        </w:rPr>
        <w:t>4</w:t>
      </w:r>
      <w:r>
        <w:rPr>
          <w:rFonts w:hint="eastAsia" w:ascii="宋体" w:hAnsi="宋体" w:eastAsia="仿宋_GB2312" w:cs="Times New Roman"/>
          <w:sz w:val="32"/>
          <w:szCs w:val="32"/>
        </w:rPr>
        <w:t>万元，比上年增加</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万元；公务用车购置费</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万元，比上年增加</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152.19</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152.19</w:t>
      </w:r>
      <w:r>
        <w:rPr>
          <w:rFonts w:hint="eastAsia" w:ascii="宋体" w:hAnsi="宋体" w:eastAsia="仿宋_GB2312" w:cs="Times New Roman"/>
          <w:sz w:val="32"/>
          <w:szCs w:val="32"/>
        </w:rPr>
        <w:t>万元。具体支出情况如下:</w:t>
      </w:r>
    </w:p>
    <w:p>
      <w:pPr>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2082201移民补助科目</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val="en-US" w:eastAsia="zh-CN"/>
        </w:rPr>
        <w:t>31.5万元</w:t>
      </w:r>
      <w:r>
        <w:rPr>
          <w:rFonts w:hint="eastAsia" w:ascii="宋体" w:hAnsi="宋体" w:eastAsia="仿宋_GB2312" w:cs="Times New Roman"/>
          <w:sz w:val="32"/>
          <w:szCs w:val="32"/>
        </w:rPr>
        <w:t>，主要是用于</w:t>
      </w:r>
      <w:r>
        <w:rPr>
          <w:rFonts w:hint="eastAsia" w:ascii="宋体" w:hAnsi="宋体" w:eastAsia="仿宋_GB2312" w:cs="Times New Roman"/>
          <w:sz w:val="32"/>
          <w:szCs w:val="32"/>
          <w:lang w:val="en-US" w:eastAsia="zh-CN"/>
        </w:rPr>
        <w:t>库区移民补助</w:t>
      </w:r>
      <w:r>
        <w:rPr>
          <w:rFonts w:hint="eastAsia" w:ascii="宋体" w:hAnsi="宋体" w:eastAsia="仿宋_GB2312" w:cs="Times New Roman"/>
          <w:sz w:val="32"/>
          <w:szCs w:val="32"/>
        </w:rPr>
        <w:t>。</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2082202基础设施建设和经济发展科目</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val="en-US" w:eastAsia="zh-CN"/>
        </w:rPr>
        <w:t>95.69万元，主要用于2021年中央水库移民扶持项目建设。</w:t>
      </w:r>
    </w:p>
    <w:p>
      <w:pPr>
        <w:pStyle w:val="2"/>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2136999其他重大水利工程建设基金支出科目财政拨款支出25万元，主要用于2021年农村供水工程维修项目建设。</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单位机关运行经费支出17.10万元，比2020年减少157万元，降低90.18%，主要原因是统计口径不一致。</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152.31</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152.31</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8</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辆、离退休干部用车xx辆、其他用车</w:t>
      </w:r>
      <w:r>
        <w:rPr>
          <w:rFonts w:hint="eastAsia" w:ascii="宋体" w:hAnsi="宋体" w:eastAsia="仿宋_GB2312" w:cs="Times New Roman"/>
          <w:sz w:val="32"/>
          <w:szCs w:val="32"/>
          <w:lang w:val="en-US" w:eastAsia="zh-CN"/>
        </w:rPr>
        <w:t>5</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widowControl/>
        <w:ind w:firstLine="620" w:firstLineChars="200"/>
        <w:jc w:val="left"/>
        <w:rPr>
          <w:rFonts w:ascii="仿宋_GB2312" w:hAnsi="仿宋_GB2312" w:eastAsia="仿宋_GB2312" w:cs="仿宋_GB2312"/>
          <w:kern w:val="0"/>
          <w:sz w:val="31"/>
          <w:szCs w:val="31"/>
          <w:lang w:bidi="ar"/>
        </w:rPr>
      </w:pPr>
      <w:r>
        <w:rPr>
          <w:rFonts w:hint="eastAsia" w:ascii="仿宋_GB2312" w:hAnsi="仿宋_GB2312" w:eastAsia="仿宋_GB2312" w:cs="仿宋_GB2312"/>
          <w:kern w:val="0"/>
          <w:sz w:val="31"/>
          <w:szCs w:val="31"/>
          <w:lang w:bidi="ar"/>
        </w:rPr>
        <w:t>我单位本年未开展绩效管理工作。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NDkwYjViOWQ3YWJlOWMyNmRiNmQ3MTAxY2E2MDcifQ=="/>
  </w:docVars>
  <w:rsids>
    <w:rsidRoot w:val="7E3F0B7D"/>
    <w:rsid w:val="000014A7"/>
    <w:rsid w:val="00052B5B"/>
    <w:rsid w:val="00774AFB"/>
    <w:rsid w:val="00E4217F"/>
    <w:rsid w:val="0E115DFD"/>
    <w:rsid w:val="11D27EAE"/>
    <w:rsid w:val="20D97C1B"/>
    <w:rsid w:val="23553F43"/>
    <w:rsid w:val="235C4617"/>
    <w:rsid w:val="24392607"/>
    <w:rsid w:val="263D0859"/>
    <w:rsid w:val="299664C8"/>
    <w:rsid w:val="3DFC45BE"/>
    <w:rsid w:val="3F28132A"/>
    <w:rsid w:val="49221B6F"/>
    <w:rsid w:val="49BB62EB"/>
    <w:rsid w:val="52106C65"/>
    <w:rsid w:val="55A73377"/>
    <w:rsid w:val="61C32C0D"/>
    <w:rsid w:val="64D17ACE"/>
    <w:rsid w:val="6544153D"/>
    <w:rsid w:val="68CD37BD"/>
    <w:rsid w:val="6C940C35"/>
    <w:rsid w:val="6CAC008F"/>
    <w:rsid w:val="7E3F0B7D"/>
    <w:rsid w:val="7E440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4095</Words>
  <Characters>4548</Characters>
  <Lines>5</Lines>
  <Paragraphs>7</Paragraphs>
  <TotalTime>20</TotalTime>
  <ScaleCrop>false</ScaleCrop>
  <LinksUpToDate>false</LinksUpToDate>
  <CharactersWithSpaces>4616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2022-10-20T10:40:00Z</cp:lastPrinted>
  <dcterms:modified xsi:type="dcterms:W3CDTF">2022-10-26T03:43:37Z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8A827AF8C7534085B542CDF19CDF1E6F</vt:lpwstr>
  </property>
</Properties>
</file>