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中国共产主义青年团朔州市朔城区委员会</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1、领导全区共青团工作；</w:t>
      </w:r>
    </w:p>
    <w:p>
      <w:pPr>
        <w:ind w:firstLine="640" w:firstLineChars="200"/>
        <w:rPr>
          <w:rFonts w:ascii="仿宋" w:hAnsi="仿宋" w:eastAsia="仿宋" w:cs="仿宋"/>
          <w:sz w:val="32"/>
          <w:szCs w:val="32"/>
        </w:rPr>
      </w:pPr>
      <w:r>
        <w:rPr>
          <w:rFonts w:hint="eastAsia" w:ascii="仿宋" w:hAnsi="仿宋" w:eastAsia="仿宋" w:cs="仿宋"/>
          <w:sz w:val="32"/>
          <w:szCs w:val="32"/>
        </w:rPr>
        <w:t>2、领导和指导全区性青年社会团体的工作；</w:t>
      </w:r>
    </w:p>
    <w:p>
      <w:pPr>
        <w:ind w:firstLine="640" w:firstLineChars="200"/>
        <w:rPr>
          <w:rFonts w:ascii="仿宋" w:hAnsi="仿宋" w:eastAsia="仿宋" w:cs="仿宋"/>
          <w:sz w:val="32"/>
          <w:szCs w:val="32"/>
        </w:rPr>
      </w:pPr>
      <w:r>
        <w:rPr>
          <w:rFonts w:hint="eastAsia" w:ascii="仿宋" w:hAnsi="仿宋" w:eastAsia="仿宋" w:cs="仿宋"/>
          <w:sz w:val="32"/>
          <w:szCs w:val="32"/>
        </w:rPr>
        <w:t>3、承担区委、区政府和有关方面委托的青少年工作事务，参与协调处理各种与青少年利益相关的工作；</w:t>
      </w:r>
    </w:p>
    <w:p>
      <w:pPr>
        <w:ind w:firstLine="640" w:firstLineChars="200"/>
        <w:rPr>
          <w:rFonts w:ascii="仿宋" w:hAnsi="仿宋" w:eastAsia="仿宋" w:cs="仿宋"/>
          <w:sz w:val="32"/>
          <w:szCs w:val="32"/>
        </w:rPr>
      </w:pPr>
      <w:r>
        <w:rPr>
          <w:rFonts w:hint="eastAsia" w:ascii="仿宋" w:hAnsi="仿宋" w:eastAsia="仿宋" w:cs="仿宋"/>
          <w:sz w:val="32"/>
          <w:szCs w:val="32"/>
        </w:rPr>
        <w:t>4、组织全区团员青年在建设社会主义市场经济体制的进程中发挥先锋队和突击队的作用，完成区委、区政府和团市委部署的以青年为主体的各项任务；</w:t>
      </w:r>
    </w:p>
    <w:p>
      <w:pPr>
        <w:ind w:firstLine="640" w:firstLineChars="200"/>
        <w:rPr>
          <w:rFonts w:ascii="仿宋" w:hAnsi="仿宋" w:eastAsia="仿宋" w:cs="仿宋"/>
          <w:sz w:val="32"/>
          <w:szCs w:val="32"/>
        </w:rPr>
      </w:pPr>
      <w:r>
        <w:rPr>
          <w:rFonts w:hint="eastAsia" w:ascii="仿宋" w:hAnsi="仿宋" w:eastAsia="仿宋" w:cs="仿宋"/>
          <w:sz w:val="32"/>
          <w:szCs w:val="32"/>
        </w:rPr>
        <w:t>5、参与全区性青少年制度的起草、实施、监督考核工作，负责对未成年人的保护工作；</w:t>
      </w:r>
    </w:p>
    <w:p>
      <w:pPr>
        <w:ind w:firstLine="640" w:firstLineChars="200"/>
        <w:rPr>
          <w:rFonts w:ascii="仿宋" w:hAnsi="仿宋" w:eastAsia="仿宋" w:cs="仿宋"/>
          <w:sz w:val="32"/>
          <w:szCs w:val="32"/>
        </w:rPr>
      </w:pPr>
      <w:r>
        <w:rPr>
          <w:rFonts w:hint="eastAsia" w:ascii="仿宋" w:hAnsi="仿宋" w:eastAsia="仿宋" w:cs="仿宋"/>
          <w:sz w:val="32"/>
          <w:szCs w:val="32"/>
        </w:rPr>
        <w:t>6、调查青年思想动态和青年工作情况，研究青少年工作理论、青少年思想教育、青少年事业发展专项工作，为区委、区政府决策提供依据；</w:t>
      </w:r>
    </w:p>
    <w:p>
      <w:pPr>
        <w:ind w:firstLine="640" w:firstLineChars="200"/>
        <w:rPr>
          <w:rFonts w:ascii="仿宋" w:hAnsi="仿宋" w:eastAsia="仿宋" w:cs="仿宋"/>
          <w:sz w:val="32"/>
          <w:szCs w:val="32"/>
        </w:rPr>
      </w:pPr>
      <w:r>
        <w:rPr>
          <w:rFonts w:hint="eastAsia" w:ascii="仿宋" w:hAnsi="仿宋" w:eastAsia="仿宋" w:cs="仿宋"/>
          <w:sz w:val="32"/>
          <w:szCs w:val="32"/>
        </w:rPr>
        <w:t>7、负责全区团的组织建设，协助党组织管理、</w:t>
      </w:r>
      <w:r>
        <w:rPr>
          <w:rFonts w:hint="default" w:ascii="仿宋" w:hAnsi="仿宋" w:eastAsia="仿宋" w:cs="仿宋"/>
          <w:sz w:val="32"/>
          <w:szCs w:val="32"/>
          <w:lang w:val="en"/>
        </w:rPr>
        <w:t>选拔</w:t>
      </w:r>
      <w:r>
        <w:rPr>
          <w:rFonts w:hint="eastAsia" w:ascii="仿宋" w:hAnsi="仿宋" w:eastAsia="仿宋" w:cs="仿宋"/>
          <w:sz w:val="32"/>
          <w:szCs w:val="32"/>
        </w:rPr>
        <w:t>和培训团干部；</w:t>
      </w:r>
    </w:p>
    <w:p>
      <w:pPr>
        <w:ind w:firstLine="640" w:firstLineChars="200"/>
        <w:rPr>
          <w:rFonts w:ascii="仿宋" w:hAnsi="仿宋" w:eastAsia="仿宋" w:cs="仿宋"/>
          <w:sz w:val="32"/>
          <w:szCs w:val="32"/>
        </w:rPr>
      </w:pPr>
      <w:r>
        <w:rPr>
          <w:rFonts w:hint="eastAsia" w:ascii="仿宋" w:hAnsi="仿宋" w:eastAsia="仿宋" w:cs="仿宋"/>
          <w:sz w:val="32"/>
          <w:szCs w:val="32"/>
        </w:rPr>
        <w:t>8、负责指导并组织全区青少年的思想理论教育、宣传文化活动和活动阵地建设，培养、</w:t>
      </w:r>
      <w:r>
        <w:rPr>
          <w:rFonts w:hint="default" w:ascii="仿宋" w:hAnsi="仿宋" w:eastAsia="仿宋" w:cs="仿宋"/>
          <w:sz w:val="32"/>
          <w:szCs w:val="32"/>
          <w:lang w:val="en"/>
        </w:rPr>
        <w:t>选拔</w:t>
      </w:r>
      <w:bookmarkStart w:id="22" w:name="_GoBack"/>
      <w:bookmarkEnd w:id="22"/>
      <w:r>
        <w:rPr>
          <w:rFonts w:hint="eastAsia" w:ascii="仿宋" w:hAnsi="仿宋" w:eastAsia="仿宋" w:cs="仿宋"/>
          <w:sz w:val="32"/>
          <w:szCs w:val="32"/>
        </w:rPr>
        <w:t>、表彰并推荐优秀青年人才；</w:t>
      </w:r>
    </w:p>
    <w:p>
      <w:pPr>
        <w:ind w:firstLine="640" w:firstLineChars="200"/>
        <w:rPr>
          <w:rFonts w:ascii="仿宋" w:hAnsi="仿宋" w:eastAsia="仿宋" w:cs="仿宋"/>
          <w:sz w:val="32"/>
          <w:szCs w:val="32"/>
        </w:rPr>
      </w:pPr>
      <w:r>
        <w:rPr>
          <w:rFonts w:hint="eastAsia" w:ascii="仿宋" w:hAnsi="仿宋" w:eastAsia="仿宋" w:cs="仿宋"/>
          <w:sz w:val="32"/>
          <w:szCs w:val="32"/>
        </w:rPr>
        <w:t>9、负责组织、指导各级团组织办好团属企事业，募集青少年事业发展经费，搞好青少年事业发展的管理工作；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10、受区委、区政府委托，领导全区少先队工作。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3个股室，无下属单位。3个股室分别是（1）综合股，其职能是负责领导组织建设全区共青团相关工作事务；（2）办公室，其职能是负责单位内部的日常事务等；（3）财务室，其职能是单位账务处理及报表报送等。从预算单位构成看，团区委决算为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年度收入总计</w:t>
      </w:r>
      <w:r>
        <w:rPr>
          <w:rFonts w:hint="eastAsia" w:ascii="宋体" w:hAnsi="宋体" w:eastAsia="仿宋_GB2312" w:cs="Times New Roman"/>
          <w:sz w:val="32"/>
          <w:szCs w:val="32"/>
          <w:lang w:val="en-US" w:eastAsia="zh-CN"/>
        </w:rPr>
        <w:t>72.63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72.63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43.84</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43.84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年初结转减少31.9万元、中央专项彩票公益金支持“青年之家”困境青少年社会服务项目资金减少10万元。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72.63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70.63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70.63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59.8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10.83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70.63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70.63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45.67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39.27</w:t>
      </w:r>
      <w:r>
        <w:rPr>
          <w:rFonts w:hint="eastAsia" w:ascii="宋体" w:hAnsi="宋体" w:eastAsia="仿宋_GB2312" w:cs="Times New Roman"/>
          <w:sz w:val="32"/>
          <w:szCs w:val="32"/>
        </w:rPr>
        <w:t>%。主要原因是：</w:t>
      </w:r>
      <w:r>
        <w:rPr>
          <w:rFonts w:hint="eastAsia" w:ascii="仿宋_GB2312" w:hAnsi="仿宋_GB2312" w:eastAsia="仿宋_GB2312" w:cs="仿宋_GB2312"/>
          <w:sz w:val="32"/>
          <w:szCs w:val="32"/>
          <w:lang w:val="en-US" w:eastAsia="zh-CN"/>
        </w:rPr>
        <w:t>收入</w:t>
      </w:r>
      <w:r>
        <w:rPr>
          <w:rFonts w:hint="eastAsia" w:ascii="宋体" w:hAnsi="宋体" w:eastAsia="仿宋_GB2312" w:cs="Times New Roman"/>
          <w:sz w:val="32"/>
          <w:szCs w:val="32"/>
          <w:lang w:val="en-US" w:eastAsia="zh-CN"/>
        </w:rPr>
        <w:t>中央专项彩票公益金支出减少10万元；财政拨款结转结余减少31.79万元；因人员调动工资福利支出减少3.6万元；因人员调动其他交通费用减少0.5万元等。</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70.63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5.07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因人员调动工资福利支出减少3.6万元；因人员调动其他交通费用减少0.5万元；因具体工作实际办公费减少1万元等。</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70.63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2012901行政</w:t>
      </w:r>
      <w:r>
        <w:rPr>
          <w:rFonts w:hint="eastAsia" w:ascii="宋体" w:hAnsi="宋体" w:eastAsia="仿宋_GB2312" w:cs="Times New Roman"/>
          <w:color w:val="auto"/>
          <w:sz w:val="32"/>
          <w:szCs w:val="32"/>
          <w:lang w:val="en-US" w:eastAsia="zh-CN"/>
        </w:rPr>
        <w:t>运行54.36</w:t>
      </w:r>
      <w:r>
        <w:rPr>
          <w:rFonts w:hint="eastAsia" w:ascii="宋体" w:hAnsi="宋体" w:eastAsia="仿宋_GB2312" w:cs="Times New Roman"/>
          <w:color w:val="auto"/>
          <w:sz w:val="32"/>
          <w:szCs w:val="32"/>
        </w:rPr>
        <w:t>万元，占</w:t>
      </w:r>
      <w:r>
        <w:rPr>
          <w:rFonts w:hint="eastAsia" w:ascii="宋体" w:hAnsi="宋体" w:eastAsia="仿宋_GB2312" w:cs="Times New Roman"/>
          <w:color w:val="auto"/>
          <w:sz w:val="32"/>
          <w:szCs w:val="32"/>
          <w:lang w:val="en-US" w:eastAsia="zh-CN"/>
        </w:rPr>
        <w:t>76.97</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val="en-US" w:eastAsia="zh-CN"/>
        </w:rPr>
        <w:t>2012903机关服务支出16.17万元，占22.89%；2069999</w:t>
      </w:r>
      <w:r>
        <w:rPr>
          <w:rFonts w:hint="eastAsia" w:ascii="宋体" w:hAnsi="宋体" w:eastAsia="仿宋_GB2312" w:cs="Times New Roman"/>
          <w:color w:val="auto"/>
          <w:sz w:val="32"/>
          <w:szCs w:val="32"/>
        </w:rPr>
        <w:t>科学技术支出</w:t>
      </w:r>
      <w:r>
        <w:rPr>
          <w:rFonts w:hint="eastAsia" w:ascii="宋体" w:hAnsi="宋体" w:eastAsia="仿宋_GB2312" w:cs="Times New Roman"/>
          <w:color w:val="auto"/>
          <w:sz w:val="32"/>
          <w:szCs w:val="32"/>
          <w:lang w:val="en-US" w:eastAsia="zh-CN"/>
        </w:rPr>
        <w:t>0.1</w:t>
      </w:r>
      <w:r>
        <w:rPr>
          <w:rFonts w:hint="eastAsia" w:ascii="宋体" w:hAnsi="宋体" w:eastAsia="仿宋_GB2312" w:cs="Times New Roman"/>
          <w:color w:val="auto"/>
          <w:sz w:val="32"/>
          <w:szCs w:val="32"/>
        </w:rPr>
        <w:t>万元，占</w:t>
      </w:r>
      <w:r>
        <w:rPr>
          <w:rFonts w:hint="eastAsia" w:ascii="宋体" w:hAnsi="宋体" w:eastAsia="仿宋_GB2312" w:cs="Times New Roman"/>
          <w:color w:val="auto"/>
          <w:sz w:val="32"/>
          <w:szCs w:val="32"/>
          <w:lang w:val="en-US" w:eastAsia="zh-CN"/>
        </w:rPr>
        <w:t>0.14</w:t>
      </w:r>
      <w:r>
        <w:rPr>
          <w:rFonts w:hint="eastAsia" w:ascii="宋体" w:hAnsi="宋体" w:eastAsia="仿宋_GB2312" w:cs="Times New Roman"/>
          <w:color w:val="auto"/>
          <w:sz w:val="32"/>
          <w:szCs w:val="32"/>
        </w:rPr>
        <w:t>%</w:t>
      </w:r>
      <w:r>
        <w:rPr>
          <w:rFonts w:hint="eastAsia" w:ascii="仿宋" w:hAnsi="仿宋" w:eastAsia="仿宋" w:cs="仿宋"/>
          <w:color w:val="auto"/>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70.63</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70.63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59.8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55.5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54.87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0.63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4.3</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4.3</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单位无</w:t>
      </w:r>
      <w:r>
        <w:rPr>
          <w:rFonts w:hint="eastAsia" w:ascii="宋体" w:hAnsi="宋体" w:eastAsia="仿宋_GB2312" w:cs="Times New Roman"/>
          <w:sz w:val="32"/>
          <w:szCs w:val="32"/>
        </w:rPr>
        <w:t>“三公”经费。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4.3</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4.3</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2020年群团单位未计算机关运行经费</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0.68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0.68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车辆，</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单价100万元（含）以上专用设备。</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本年未开展</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TYzMzljMGQ5ODVmZDEzYWJmNTE5MmZhZTE1OTEifQ=="/>
  </w:docVars>
  <w:rsids>
    <w:rsidRoot w:val="7E3F0B7D"/>
    <w:rsid w:val="000014A7"/>
    <w:rsid w:val="00052B5B"/>
    <w:rsid w:val="00774AFB"/>
    <w:rsid w:val="00E4217F"/>
    <w:rsid w:val="06183A8C"/>
    <w:rsid w:val="0C5A7A45"/>
    <w:rsid w:val="0E115DFD"/>
    <w:rsid w:val="11D27EAE"/>
    <w:rsid w:val="1CE3720D"/>
    <w:rsid w:val="20D97C1B"/>
    <w:rsid w:val="23553F43"/>
    <w:rsid w:val="299664C8"/>
    <w:rsid w:val="3F28132A"/>
    <w:rsid w:val="47B96B4B"/>
    <w:rsid w:val="49221B6F"/>
    <w:rsid w:val="53D23C29"/>
    <w:rsid w:val="62A3012A"/>
    <w:rsid w:val="62AA08B4"/>
    <w:rsid w:val="6544153D"/>
    <w:rsid w:val="67C25F42"/>
    <w:rsid w:val="68CD37BD"/>
    <w:rsid w:val="6C940C35"/>
    <w:rsid w:val="7E3F0B7D"/>
    <w:rsid w:val="AF7F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3166</Words>
  <Characters>3380</Characters>
  <Lines>5</Lines>
  <Paragraphs>7</Paragraphs>
  <TotalTime>4</TotalTime>
  <ScaleCrop>false</ScaleCrop>
  <LinksUpToDate>false</LinksUpToDate>
  <CharactersWithSpaces>3435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2023-05-23T16:00:57Z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6EA00312F14A415D9CC48ECEAC2DA137</vt:lpwstr>
  </property>
</Properties>
</file>