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4"/>
          <w:szCs w:val="44"/>
          <w:lang w:eastAsia="zh-CN"/>
        </w:rPr>
      </w:pPr>
      <w:r>
        <w:rPr>
          <w:rFonts w:ascii="黑体" w:eastAsia="黑体"/>
          <w:sz w:val="44"/>
          <w:szCs w:val="44"/>
        </w:rPr>
        <w:t>朔州市朔城区第七</w:t>
      </w:r>
      <w:r>
        <w:rPr>
          <w:rFonts w:hint="eastAsia" w:ascii="黑体" w:eastAsia="黑体"/>
          <w:sz w:val="44"/>
          <w:szCs w:val="44"/>
          <w:lang w:eastAsia="zh-CN"/>
        </w:rPr>
        <w:t>幼儿园</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pStyle w:val="3"/>
      </w:pPr>
    </w:p>
    <w:p>
      <w:pPr>
        <w:spacing w:line="360" w:lineRule="auto"/>
        <w:jc w:val="center"/>
        <w:rPr>
          <w:rFonts w:ascii="宋体" w:hAnsi="宋体" w:cs="宋体"/>
          <w:sz w:val="44"/>
          <w:szCs w:val="44"/>
        </w:rPr>
      </w:pPr>
    </w:p>
    <w:p>
      <w:pPr>
        <w:spacing w:line="360" w:lineRule="auto"/>
        <w:jc w:val="center"/>
        <w:rPr>
          <w:rFonts w:ascii="宋体" w:hAnsi="宋体" w:cs="宋体"/>
          <w:sz w:val="44"/>
          <w:szCs w:val="44"/>
        </w:rPr>
      </w:pPr>
      <w:r>
        <w:rPr>
          <w:rFonts w:hint="eastAsia" w:ascii="宋体" w:hAnsi="宋体" w:cs="宋体"/>
          <w:sz w:val="44"/>
          <w:szCs w:val="44"/>
        </w:rPr>
        <w:t>目录</w:t>
      </w:r>
    </w:p>
    <w:p>
      <w:pPr>
        <w:pStyle w:val="6"/>
        <w:keepNext w:val="0"/>
        <w:keepLines w:val="0"/>
        <w:pageBreakBefore w:val="0"/>
        <w:tabs>
          <w:tab w:val="right" w:leader="dot" w:pos="8336"/>
        </w:tabs>
        <w:kinsoku/>
        <w:wordWrap/>
        <w:overflowPunct/>
        <w:topLinePunct w:val="0"/>
        <w:autoSpaceDE/>
        <w:autoSpaceDN/>
        <w:bidi w:val="0"/>
        <w:adjustRightInd w:val="0"/>
        <w:snapToGrid w:val="0"/>
        <w:spacing w:line="360" w:lineRule="auto"/>
        <w:ind w:firstLine="600" w:firstLineChars="200"/>
        <w:textAlignment w:val="auto"/>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7"/>
        <w:keepNext w:val="0"/>
        <w:keepLines w:val="0"/>
        <w:pageBreakBefore w:val="0"/>
        <w:tabs>
          <w:tab w:val="right" w:leader="dot" w:pos="8336"/>
        </w:tabs>
        <w:kinsoku/>
        <w:wordWrap/>
        <w:overflowPunct/>
        <w:topLinePunct w:val="0"/>
        <w:autoSpaceDE/>
        <w:autoSpaceDN/>
        <w:bidi w:val="0"/>
        <w:adjustRightInd w:val="0"/>
        <w:snapToGrid w:val="0"/>
        <w:spacing w:line="360" w:lineRule="auto"/>
        <w:ind w:left="420" w:firstLine="294" w:firstLineChars="100"/>
        <w:textAlignment w:val="auto"/>
        <w:rPr>
          <w:rFonts w:ascii="宋体" w:hAnsi="宋体" w:cs="宋体"/>
          <w:spacing w:val="-3"/>
          <w:sz w:val="30"/>
          <w:szCs w:val="30"/>
        </w:rPr>
      </w:pPr>
      <w:r>
        <w:rPr>
          <w:rFonts w:hint="eastAsia" w:ascii="宋体" w:hAnsi="宋体" w:cs="宋体"/>
          <w:spacing w:val="-3"/>
          <w:sz w:val="30"/>
          <w:szCs w:val="30"/>
        </w:rPr>
        <w:t>（一）部门职责。</w:t>
      </w:r>
    </w:p>
    <w:p>
      <w:pPr>
        <w:pStyle w:val="7"/>
        <w:keepNext w:val="0"/>
        <w:keepLines w:val="0"/>
        <w:pageBreakBefore w:val="0"/>
        <w:tabs>
          <w:tab w:val="right" w:leader="dot" w:pos="8336"/>
        </w:tabs>
        <w:kinsoku/>
        <w:wordWrap/>
        <w:overflowPunct/>
        <w:topLinePunct w:val="0"/>
        <w:autoSpaceDE/>
        <w:autoSpaceDN/>
        <w:bidi w:val="0"/>
        <w:adjustRightInd w:val="0"/>
        <w:snapToGrid w:val="0"/>
        <w:spacing w:line="360" w:lineRule="auto"/>
        <w:ind w:left="420" w:firstLine="294" w:firstLineChars="100"/>
        <w:textAlignment w:val="auto"/>
        <w:rPr>
          <w:rFonts w:ascii="宋体" w:hAnsi="宋体" w:cs="宋体"/>
          <w:spacing w:val="-3"/>
          <w:sz w:val="30"/>
          <w:szCs w:val="30"/>
        </w:rPr>
      </w:pPr>
      <w:r>
        <w:rPr>
          <w:rFonts w:hint="eastAsia" w:ascii="宋体" w:hAnsi="宋体" w:cs="宋体"/>
          <w:spacing w:val="-3"/>
          <w:sz w:val="30"/>
          <w:szCs w:val="30"/>
        </w:rPr>
        <w:t>（二）机构设置。</w:t>
      </w:r>
    </w:p>
    <w:p>
      <w:pPr>
        <w:pStyle w:val="6"/>
        <w:keepNext w:val="0"/>
        <w:keepLines w:val="0"/>
        <w:pageBreakBefore w:val="0"/>
        <w:tabs>
          <w:tab w:val="right" w:leader="dot" w:pos="8336"/>
        </w:tabs>
        <w:kinsoku/>
        <w:wordWrap/>
        <w:overflowPunct/>
        <w:topLinePunct w:val="0"/>
        <w:autoSpaceDE/>
        <w:autoSpaceDN/>
        <w:bidi w:val="0"/>
        <w:adjustRightInd w:val="0"/>
        <w:snapToGrid w:val="0"/>
        <w:spacing w:line="360" w:lineRule="auto"/>
        <w:ind w:firstLine="600" w:firstLineChars="300"/>
        <w:textAlignment w:val="auto"/>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6"/>
        <w:keepNext w:val="0"/>
        <w:keepLines w:val="0"/>
        <w:pageBreakBefore w:val="0"/>
        <w:tabs>
          <w:tab w:val="right" w:leader="dot" w:pos="8336"/>
        </w:tabs>
        <w:kinsoku/>
        <w:wordWrap/>
        <w:overflowPunct/>
        <w:topLinePunct w:val="0"/>
        <w:autoSpaceDE/>
        <w:autoSpaceDN/>
        <w:bidi w:val="0"/>
        <w:adjustRightInd w:val="0"/>
        <w:snapToGrid w:val="0"/>
        <w:spacing w:line="360" w:lineRule="auto"/>
        <w:ind w:firstLine="602" w:firstLineChars="200"/>
        <w:textAlignment w:val="auto"/>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7"/>
        <w:keepNext w:val="0"/>
        <w:keepLines w:val="0"/>
        <w:pageBreakBefore w:val="0"/>
        <w:tabs>
          <w:tab w:val="right" w:leader="dot" w:pos="8336"/>
        </w:tabs>
        <w:kinsoku/>
        <w:wordWrap/>
        <w:overflowPunct/>
        <w:topLinePunct w:val="0"/>
        <w:autoSpaceDE/>
        <w:autoSpaceDN/>
        <w:bidi w:val="0"/>
        <w:adjustRightInd w:val="0"/>
        <w:snapToGrid w:val="0"/>
        <w:spacing w:line="360" w:lineRule="auto"/>
        <w:ind w:left="420" w:firstLine="300" w:firstLineChars="100"/>
        <w:textAlignment w:val="auto"/>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7"/>
        <w:keepNext w:val="0"/>
        <w:keepLines w:val="0"/>
        <w:pageBreakBefore w:val="0"/>
        <w:tabs>
          <w:tab w:val="right" w:leader="dot" w:pos="8336"/>
        </w:tabs>
        <w:kinsoku/>
        <w:wordWrap/>
        <w:overflowPunct/>
        <w:topLinePunct w:val="0"/>
        <w:autoSpaceDE/>
        <w:autoSpaceDN/>
        <w:bidi w:val="0"/>
        <w:adjustRightInd w:val="0"/>
        <w:snapToGrid w:val="0"/>
        <w:spacing w:line="360" w:lineRule="auto"/>
        <w:ind w:left="420" w:firstLine="300" w:firstLineChars="100"/>
        <w:textAlignment w:val="auto"/>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7"/>
        <w:keepNext w:val="0"/>
        <w:keepLines w:val="0"/>
        <w:pageBreakBefore w:val="0"/>
        <w:tabs>
          <w:tab w:val="right" w:leader="dot" w:pos="8336"/>
        </w:tabs>
        <w:kinsoku/>
        <w:wordWrap/>
        <w:overflowPunct/>
        <w:topLinePunct w:val="0"/>
        <w:autoSpaceDE/>
        <w:autoSpaceDN/>
        <w:bidi w:val="0"/>
        <w:adjustRightInd w:val="0"/>
        <w:snapToGrid w:val="0"/>
        <w:spacing w:line="360" w:lineRule="auto"/>
        <w:ind w:left="420" w:firstLine="300" w:firstLineChars="100"/>
        <w:textAlignment w:val="auto"/>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keepNext w:val="0"/>
        <w:keepLines w:val="0"/>
        <w:pageBreakBefore w:val="0"/>
        <w:tabs>
          <w:tab w:val="right" w:leader="dot" w:pos="8336"/>
        </w:tabs>
        <w:kinsoku/>
        <w:wordWrap/>
        <w:overflowPunct/>
        <w:topLinePunct w:val="0"/>
        <w:autoSpaceDE/>
        <w:autoSpaceDN/>
        <w:bidi w:val="0"/>
        <w:adjustRightInd w:val="0"/>
        <w:snapToGrid w:val="0"/>
        <w:spacing w:line="360" w:lineRule="auto"/>
        <w:ind w:left="420" w:firstLine="300" w:firstLineChars="100"/>
        <w:textAlignment w:val="auto"/>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7"/>
        <w:keepNext w:val="0"/>
        <w:keepLines w:val="0"/>
        <w:pageBreakBefore w:val="0"/>
        <w:tabs>
          <w:tab w:val="right" w:leader="dot" w:pos="8336"/>
        </w:tabs>
        <w:kinsoku/>
        <w:wordWrap/>
        <w:overflowPunct/>
        <w:topLinePunct w:val="0"/>
        <w:autoSpaceDE/>
        <w:autoSpaceDN/>
        <w:bidi w:val="0"/>
        <w:adjustRightInd w:val="0"/>
        <w:snapToGrid w:val="0"/>
        <w:spacing w:line="360" w:lineRule="auto"/>
        <w:ind w:left="420" w:firstLine="300" w:firstLineChars="100"/>
        <w:textAlignment w:val="auto"/>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keepNext w:val="0"/>
        <w:keepLines w:val="0"/>
        <w:pageBreakBefore w:val="0"/>
        <w:tabs>
          <w:tab w:val="right" w:leader="dot" w:pos="8336"/>
        </w:tabs>
        <w:kinsoku/>
        <w:wordWrap/>
        <w:overflowPunct/>
        <w:topLinePunct w:val="0"/>
        <w:autoSpaceDE/>
        <w:autoSpaceDN/>
        <w:bidi w:val="0"/>
        <w:adjustRightInd w:val="0"/>
        <w:snapToGrid w:val="0"/>
        <w:spacing w:line="360" w:lineRule="auto"/>
        <w:ind w:left="420" w:firstLine="300" w:firstLineChars="100"/>
        <w:textAlignment w:val="auto"/>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keepNext w:val="0"/>
        <w:keepLines w:val="0"/>
        <w:pageBreakBefore w:val="0"/>
        <w:tabs>
          <w:tab w:val="right" w:leader="dot" w:pos="8336"/>
        </w:tabs>
        <w:kinsoku/>
        <w:wordWrap/>
        <w:overflowPunct/>
        <w:topLinePunct w:val="0"/>
        <w:autoSpaceDE/>
        <w:autoSpaceDN/>
        <w:bidi w:val="0"/>
        <w:adjustRightInd w:val="0"/>
        <w:snapToGrid w:val="0"/>
        <w:spacing w:line="360" w:lineRule="auto"/>
        <w:ind w:left="420" w:firstLine="300" w:firstLineChars="100"/>
        <w:textAlignment w:val="auto"/>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keepNext w:val="0"/>
        <w:keepLines w:val="0"/>
        <w:pageBreakBefore w:val="0"/>
        <w:tabs>
          <w:tab w:val="right" w:leader="dot" w:pos="8336"/>
        </w:tabs>
        <w:kinsoku/>
        <w:wordWrap/>
        <w:overflowPunct/>
        <w:topLinePunct w:val="0"/>
        <w:autoSpaceDE/>
        <w:autoSpaceDN/>
        <w:bidi w:val="0"/>
        <w:adjustRightInd w:val="0"/>
        <w:snapToGrid w:val="0"/>
        <w:spacing w:line="360" w:lineRule="auto"/>
        <w:ind w:left="420" w:firstLine="300" w:firstLineChars="100"/>
        <w:textAlignment w:val="auto"/>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keepNext w:val="0"/>
        <w:keepLines w:val="0"/>
        <w:pageBreakBefore w:val="0"/>
        <w:tabs>
          <w:tab w:val="right" w:leader="dot" w:pos="8336"/>
        </w:tabs>
        <w:kinsoku/>
        <w:wordWrap/>
        <w:overflowPunct/>
        <w:topLinePunct w:val="0"/>
        <w:autoSpaceDE/>
        <w:autoSpaceDN/>
        <w:bidi w:val="0"/>
        <w:adjustRightInd w:val="0"/>
        <w:snapToGrid w:val="0"/>
        <w:spacing w:line="360" w:lineRule="auto"/>
        <w:ind w:left="420" w:firstLine="300" w:firstLineChars="100"/>
        <w:textAlignment w:val="auto"/>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6"/>
        <w:keepNext w:val="0"/>
        <w:keepLines w:val="0"/>
        <w:pageBreakBefore w:val="0"/>
        <w:tabs>
          <w:tab w:val="right" w:leader="dot" w:pos="8336"/>
        </w:tabs>
        <w:kinsoku/>
        <w:wordWrap/>
        <w:overflowPunct/>
        <w:topLinePunct w:val="0"/>
        <w:autoSpaceDE/>
        <w:autoSpaceDN/>
        <w:bidi w:val="0"/>
        <w:adjustRightInd w:val="0"/>
        <w:snapToGrid w:val="0"/>
        <w:spacing w:line="360" w:lineRule="auto"/>
        <w:ind w:firstLine="300" w:firstLineChars="150"/>
        <w:textAlignment w:val="auto"/>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keepNext w:val="0"/>
        <w:keepLines w:val="0"/>
        <w:pageBreakBefore w:val="0"/>
        <w:kinsoku/>
        <w:wordWrap/>
        <w:overflowPunct/>
        <w:topLinePunct w:val="0"/>
        <w:autoSpaceDE/>
        <w:autoSpaceDN/>
        <w:bidi w:val="0"/>
        <w:adjustRightInd w:val="0"/>
        <w:snapToGrid w:val="0"/>
        <w:ind w:firstLine="3614" w:firstLineChars="1200"/>
        <w:textAlignment w:val="auto"/>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p>
    <w:p>
      <w:pPr>
        <w:ind w:left="0" w:leftChars="0" w:firstLine="0" w:firstLineChars="0"/>
        <w:jc w:val="left"/>
        <w:rPr>
          <w:rFonts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主要职能职责</w:t>
      </w:r>
    </w:p>
    <w:p>
      <w:pPr>
        <w:ind w:firstLine="640" w:firstLineChars="200"/>
        <w:jc w:val="left"/>
        <w:rPr>
          <w:rFonts w:ascii="仿宋" w:hAnsi="仿宋" w:eastAsia="仿宋" w:cs="仿宋"/>
          <w:sz w:val="32"/>
          <w:szCs w:val="32"/>
        </w:rPr>
      </w:pPr>
      <w:r>
        <w:rPr>
          <w:rFonts w:ascii="仿宋" w:hAnsi="仿宋" w:eastAsia="仿宋" w:cs="仿宋"/>
          <w:sz w:val="32"/>
          <w:szCs w:val="32"/>
        </w:rPr>
        <w:t>1、贯彻执行党和国家的教育方针、政策和有关教育方面的各项法律法规，实施学前阶段教育，促进基础教育健康发展。</w:t>
      </w:r>
    </w:p>
    <w:p>
      <w:pPr>
        <w:ind w:firstLine="640" w:firstLineChars="200"/>
        <w:jc w:val="left"/>
        <w:rPr>
          <w:rFonts w:ascii="仿宋" w:hAnsi="仿宋" w:eastAsia="仿宋" w:cs="仿宋"/>
          <w:sz w:val="32"/>
          <w:szCs w:val="32"/>
        </w:rPr>
      </w:pPr>
      <w:r>
        <w:rPr>
          <w:rFonts w:ascii="仿宋" w:hAnsi="仿宋" w:eastAsia="仿宋" w:cs="仿宋"/>
          <w:sz w:val="32"/>
          <w:szCs w:val="32"/>
        </w:rPr>
        <w:t>2、加强教师队伍管理，创新管理和评价考核机制，继续打造高效课堂，提高教育教学质量，为每一位学生的健康全面发展打造优质的平台。</w:t>
      </w:r>
    </w:p>
    <w:p>
      <w:pPr>
        <w:ind w:firstLine="640" w:firstLineChars="200"/>
        <w:jc w:val="left"/>
        <w:rPr>
          <w:rFonts w:ascii="仿宋" w:hAnsi="仿宋" w:eastAsia="仿宋" w:cs="仿宋"/>
          <w:sz w:val="32"/>
          <w:szCs w:val="32"/>
        </w:rPr>
      </w:pPr>
      <w:r>
        <w:rPr>
          <w:rFonts w:ascii="仿宋" w:hAnsi="仿宋" w:eastAsia="仿宋" w:cs="仿宋"/>
          <w:sz w:val="32"/>
          <w:szCs w:val="32"/>
        </w:rPr>
        <w:t>3、抓好常规教学的同时圆满完成教育均衡发展国家级验收工作，补齐短板，争取高标准配齐配足相应设施设备。</w:t>
      </w:r>
    </w:p>
    <w:p>
      <w:pPr>
        <w:numPr>
          <w:ilvl w:val="0"/>
          <w:numId w:val="0"/>
        </w:numPr>
        <w:rPr>
          <w:rFonts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部门机构设置</w:t>
      </w:r>
    </w:p>
    <w:p>
      <w:pPr>
        <w:ind w:firstLine="640" w:firstLineChars="200"/>
        <w:rPr>
          <w:rFonts w:ascii="仿宋" w:hAnsi="仿宋" w:eastAsia="仿宋" w:cs="仿宋"/>
          <w:sz w:val="32"/>
          <w:szCs w:val="32"/>
        </w:rPr>
      </w:pPr>
      <w:r>
        <w:rPr>
          <w:rFonts w:ascii="宋体" w:hAnsi="宋体" w:eastAsia="仿宋_GB2312" w:cs="Times New Roman"/>
          <w:sz w:val="32"/>
          <w:szCs w:val="32"/>
        </w:rPr>
        <w:t>我单位直属朔城区教育局，是二级单位，无下属单位。从预算单位构成看，本单位部门决算包括：本级决算。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p>
    <w:p>
      <w:pPr>
        <w:numPr>
          <w:ilvl w:val="0"/>
          <w:numId w:val="1"/>
        </w:numPr>
        <w:rPr>
          <w:rFonts w:ascii="仿宋" w:hAnsi="仿宋" w:eastAsia="仿宋" w:cs="仿宋"/>
          <w:sz w:val="32"/>
          <w:szCs w:val="32"/>
        </w:rPr>
      </w:pPr>
      <w:r>
        <w:rPr>
          <w:rFonts w:hint="eastAsia" w:ascii="楷体" w:hAnsi="楷体" w:eastAsia="楷体" w:cs="楷体"/>
          <w:spacing w:val="-3"/>
          <w:sz w:val="32"/>
          <w:szCs w:val="32"/>
        </w:rPr>
        <w:t>收入支出决算总体情况说明</w:t>
      </w:r>
    </w:p>
    <w:p>
      <w:pPr>
        <w:spacing w:line="204" w:lineRule="auto"/>
        <w:ind w:firstLine="667"/>
        <w:jc w:val="left"/>
        <w:rPr>
          <w:rFonts w:hint="default" w:ascii="宋体" w:hAnsi="宋体" w:eastAsia="仿宋_GB2312" w:cs="Times New Roman"/>
          <w:sz w:val="32"/>
          <w:szCs w:val="32"/>
          <w:highlight w:val="red"/>
          <w:lang w:val="en-US"/>
        </w:rPr>
      </w:pPr>
      <w:r>
        <w:rPr>
          <w:rFonts w:hint="eastAsia" w:ascii="宋体" w:hAnsi="宋体" w:eastAsia="仿宋_GB2312" w:cs="Times New Roman"/>
          <w:sz w:val="32"/>
          <w:szCs w:val="32"/>
          <w:lang w:eastAsia="zh-CN"/>
        </w:rPr>
        <w:t>2021年</w:t>
      </w:r>
      <w:r>
        <w:rPr>
          <w:rFonts w:hint="eastAsia" w:ascii="宋体" w:hAnsi="宋体" w:eastAsia="仿宋_GB2312" w:cs="Times New Roman"/>
          <w:sz w:val="32"/>
          <w:szCs w:val="32"/>
        </w:rPr>
        <w:t>度收入</w:t>
      </w:r>
      <w:r>
        <w:rPr>
          <w:rFonts w:hint="eastAsia" w:ascii="宋体" w:hAnsi="宋体" w:eastAsia="仿宋_GB2312" w:cs="Times New Roman"/>
          <w:sz w:val="32"/>
          <w:szCs w:val="32"/>
          <w:highlight w:val="none"/>
        </w:rPr>
        <w:t>总计</w:t>
      </w:r>
      <w:r>
        <w:rPr>
          <w:rFonts w:hint="eastAsia" w:ascii="宋体" w:hAnsi="宋体" w:eastAsia="仿宋_GB2312" w:cs="Times New Roman"/>
          <w:sz w:val="32"/>
          <w:szCs w:val="32"/>
          <w:lang w:val="en-US" w:eastAsia="zh-CN"/>
        </w:rPr>
        <w:t>884.42</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884.42</w:t>
      </w:r>
      <w:r>
        <w:rPr>
          <w:rFonts w:hint="eastAsia" w:ascii="宋体" w:hAnsi="宋体" w:eastAsia="仿宋_GB2312" w:cs="Times New Roman"/>
          <w:sz w:val="32"/>
          <w:szCs w:val="32"/>
        </w:rPr>
        <w:t>万元。与</w:t>
      </w:r>
      <w:r>
        <w:rPr>
          <w:rFonts w:hint="eastAsia" w:ascii="宋体" w:hAnsi="宋体" w:eastAsia="仿宋_GB2312" w:cs="Times New Roman"/>
          <w:sz w:val="32"/>
          <w:szCs w:val="32"/>
          <w:lang w:eastAsia="zh-CN"/>
        </w:rPr>
        <w:t>2020年</w:t>
      </w:r>
      <w:r>
        <w:rPr>
          <w:rFonts w:hint="eastAsia" w:ascii="宋体" w:hAnsi="宋体" w:eastAsia="仿宋_GB2312" w:cs="Times New Roman"/>
          <w:sz w:val="32"/>
          <w:szCs w:val="32"/>
        </w:rPr>
        <w:t>相比,收入总计</w:t>
      </w:r>
      <w:r>
        <w:rPr>
          <w:rFonts w:hint="eastAsia" w:ascii="宋体" w:hAnsi="宋体" w:eastAsia="仿宋_GB2312" w:cs="Times New Roman"/>
          <w:sz w:val="32"/>
          <w:szCs w:val="32"/>
          <w:lang w:eastAsia="zh-CN"/>
        </w:rPr>
        <w:t>减少</w:t>
      </w:r>
      <w:r>
        <w:rPr>
          <w:rFonts w:hint="eastAsia" w:ascii="宋体" w:hAnsi="宋体" w:eastAsia="仿宋_GB2312" w:cs="Times New Roman"/>
          <w:sz w:val="32"/>
          <w:szCs w:val="32"/>
          <w:lang w:val="en-US" w:eastAsia="zh-CN"/>
        </w:rPr>
        <w:t>130.41</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eastAsia="zh-CN"/>
        </w:rPr>
        <w:t>减少</w:t>
      </w:r>
      <w:r>
        <w:rPr>
          <w:rFonts w:hint="eastAsia" w:ascii="宋体" w:hAnsi="宋体" w:eastAsia="仿宋_GB2312" w:cs="Times New Roman"/>
          <w:sz w:val="32"/>
          <w:szCs w:val="32"/>
          <w:lang w:val="en-US" w:eastAsia="zh-CN"/>
        </w:rPr>
        <w:t>130.41</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2020年决算时，学校名称为“朔州市朔城区第七小学校”，2021年学校按照朔城区2020第六期常务会议纪要精神改扩建成公办幼儿园，编办命名为“朔州市朔城区第七幼儿园”，学校师生整建制划归到朔城区第三中学校，2020年上年结转入账错误，造成总计较大，于2021年决算时已进行调整更正。</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p>
    <w:p>
      <w:pPr>
        <w:keepNext w:val="0"/>
        <w:keepLines w:val="0"/>
        <w:pageBreakBefore w:val="0"/>
        <w:widowControl w:val="0"/>
        <w:kinsoku/>
        <w:wordWrap/>
        <w:overflowPunct/>
        <w:topLinePunct w:val="0"/>
        <w:autoSpaceDE/>
        <w:autoSpaceDN/>
        <w:bidi w:val="0"/>
        <w:adjustRightInd/>
        <w:snapToGrid/>
        <w:spacing w:line="204" w:lineRule="auto"/>
        <w:ind w:firstLine="669"/>
        <w:jc w:val="both"/>
        <w:textAlignment w:val="auto"/>
        <w:rPr>
          <w:rFonts w:ascii="仿宋" w:hAnsi="仿宋" w:eastAsia="仿宋" w:cs="仿宋"/>
          <w:spacing w:val="-4"/>
          <w:sz w:val="32"/>
          <w:szCs w:val="32"/>
        </w:rPr>
      </w:pPr>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884.42</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791.19</w:t>
      </w:r>
      <w:r>
        <w:rPr>
          <w:rFonts w:hint="eastAsia" w:ascii="宋体" w:hAnsi="宋体" w:eastAsia="仿宋_GB2312" w:cs="Times New Roman"/>
          <w:sz w:val="32"/>
          <w:szCs w:val="32"/>
        </w:rPr>
        <w:t>万元;上级补助收入</w:t>
      </w:r>
      <w:r>
        <w:rPr>
          <w:rFonts w:ascii="宋体" w:hAnsi="宋体" w:eastAsia="仿宋_GB2312" w:cs="Times New Roman"/>
          <w:sz w:val="32"/>
          <w:szCs w:val="32"/>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93.23</w:t>
      </w:r>
      <w:r>
        <w:rPr>
          <w:rFonts w:hint="eastAsia" w:ascii="宋体" w:hAnsi="宋体" w:eastAsia="仿宋_GB2312" w:cs="Times New Roman"/>
          <w:sz w:val="32"/>
          <w:szCs w:val="32"/>
        </w:rPr>
        <w:t>万元；经营收入</w:t>
      </w:r>
      <w:r>
        <w:rPr>
          <w:rFonts w:ascii="宋体" w:hAnsi="宋体" w:eastAsia="仿宋_GB2312" w:cs="Times New Roman"/>
          <w:sz w:val="32"/>
          <w:szCs w:val="32"/>
        </w:rPr>
        <w:t>0</w:t>
      </w:r>
      <w:r>
        <w:rPr>
          <w:rFonts w:hint="eastAsia" w:ascii="宋体" w:hAnsi="宋体" w:eastAsia="仿宋_GB2312" w:cs="Times New Roman"/>
          <w:sz w:val="32"/>
          <w:szCs w:val="32"/>
        </w:rPr>
        <w:t>万元；附属单位上缴收入</w:t>
      </w:r>
      <w:r>
        <w:rPr>
          <w:rFonts w:ascii="宋体" w:hAnsi="宋体" w:eastAsia="仿宋_GB2312" w:cs="Times New Roman"/>
          <w:sz w:val="32"/>
          <w:szCs w:val="32"/>
        </w:rPr>
        <w:t>0</w:t>
      </w:r>
      <w:r>
        <w:rPr>
          <w:rFonts w:hint="eastAsia" w:ascii="宋体" w:hAnsi="宋体" w:eastAsia="仿宋_GB2312" w:cs="Times New Roman"/>
          <w:sz w:val="32"/>
          <w:szCs w:val="32"/>
        </w:rPr>
        <w:t>万元；其他收入</w:t>
      </w:r>
      <w:r>
        <w:rPr>
          <w:rFonts w:ascii="宋体" w:hAnsi="宋体" w:eastAsia="仿宋_GB2312" w:cs="Times New Roman"/>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p>
    <w:p>
      <w:pPr>
        <w:ind w:firstLine="640" w:firstLineChars="200"/>
        <w:rPr>
          <w:rFonts w:ascii="仿宋" w:hAnsi="仿宋" w:eastAsia="仿宋" w:cs="仿宋"/>
          <w:sz w:val="32"/>
          <w:szCs w:val="32"/>
        </w:rPr>
      </w:pPr>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884.42</w:t>
      </w:r>
      <w:r>
        <w:rPr>
          <w:rFonts w:hint="eastAsia" w:ascii="宋体" w:hAnsi="宋体" w:eastAsia="仿宋_GB2312" w:cs="Times New Roman"/>
          <w:sz w:val="32"/>
          <w:szCs w:val="32"/>
        </w:rPr>
        <w:t>万元，其中：基本支出</w:t>
      </w:r>
      <w:r>
        <w:rPr>
          <w:rFonts w:hint="eastAsia" w:ascii="仿宋" w:hAnsi="仿宋" w:eastAsia="仿宋" w:cs="仿宋"/>
          <w:sz w:val="32"/>
          <w:szCs w:val="32"/>
          <w:lang w:val="en-US" w:eastAsia="zh-CN"/>
        </w:rPr>
        <w:t>673.87</w:t>
      </w:r>
      <w:r>
        <w:rPr>
          <w:rFonts w:hint="eastAsia" w:ascii="宋体" w:hAnsi="宋体" w:eastAsia="仿宋_GB2312" w:cs="Times New Roman"/>
          <w:sz w:val="32"/>
          <w:szCs w:val="32"/>
        </w:rPr>
        <w:t>万元；项目支出</w:t>
      </w:r>
      <w:r>
        <w:rPr>
          <w:rFonts w:hint="eastAsia" w:ascii="仿宋" w:hAnsi="仿宋" w:eastAsia="仿宋" w:cs="仿宋"/>
          <w:sz w:val="32"/>
          <w:szCs w:val="32"/>
          <w:lang w:val="en-US" w:eastAsia="zh-CN"/>
        </w:rPr>
        <w:t>210.55</w:t>
      </w:r>
      <w:r>
        <w:rPr>
          <w:rFonts w:hint="eastAsia" w:ascii="宋体" w:hAnsi="宋体" w:eastAsia="仿宋_GB2312" w:cs="Times New Roman"/>
          <w:sz w:val="32"/>
          <w:szCs w:val="32"/>
        </w:rPr>
        <w:t>万元；上缴上级支出</w:t>
      </w:r>
      <w:r>
        <w:rPr>
          <w:rFonts w:ascii="宋体" w:hAnsi="宋体" w:eastAsia="仿宋_GB2312" w:cs="Times New Roman"/>
          <w:sz w:val="32"/>
          <w:szCs w:val="32"/>
        </w:rPr>
        <w:t>0</w:t>
      </w:r>
      <w:r>
        <w:rPr>
          <w:rFonts w:hint="eastAsia" w:ascii="宋体" w:hAnsi="宋体" w:eastAsia="仿宋_GB2312" w:cs="Times New Roman"/>
          <w:sz w:val="32"/>
          <w:szCs w:val="32"/>
        </w:rPr>
        <w:t>万元，经营支出</w:t>
      </w:r>
      <w:r>
        <w:rPr>
          <w:rFonts w:ascii="宋体" w:hAnsi="宋体" w:eastAsia="仿宋_GB2312" w:cs="Times New Roman"/>
          <w:sz w:val="32"/>
          <w:szCs w:val="32"/>
        </w:rPr>
        <w:t>0</w:t>
      </w:r>
      <w:r>
        <w:rPr>
          <w:rFonts w:hint="eastAsia" w:ascii="宋体" w:hAnsi="宋体" w:eastAsia="仿宋_GB2312" w:cs="Times New Roman"/>
          <w:sz w:val="32"/>
          <w:szCs w:val="32"/>
        </w:rPr>
        <w:t>万元；对附属单位补助支出</w:t>
      </w:r>
      <w:r>
        <w:rPr>
          <w:rFonts w:ascii="宋体" w:hAnsi="宋体" w:eastAsia="仿宋_GB2312" w:cs="Times New Roman"/>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p>
    <w:p>
      <w:pPr>
        <w:spacing w:line="204" w:lineRule="auto"/>
        <w:ind w:firstLine="667"/>
        <w:jc w:val="left"/>
        <w:rPr>
          <w:rFonts w:hint="default" w:ascii="宋体" w:hAnsi="宋体" w:eastAsia="仿宋_GB2312" w:cs="Times New Roman"/>
          <w:sz w:val="32"/>
          <w:szCs w:val="32"/>
          <w:highlight w:val="red"/>
          <w:lang w:val="en-US" w:eastAsia="zh-CN"/>
        </w:rPr>
      </w:pPr>
      <w:r>
        <w:rPr>
          <w:rFonts w:hint="eastAsia" w:ascii="宋体" w:hAnsi="宋体" w:eastAsia="仿宋_GB2312" w:cs="Times New Roman"/>
          <w:sz w:val="32"/>
          <w:szCs w:val="32"/>
          <w:lang w:eastAsia="zh-CN"/>
        </w:rPr>
        <w:t>2021年</w:t>
      </w:r>
      <w:r>
        <w:rPr>
          <w:rFonts w:hint="eastAsia" w:ascii="宋体" w:hAnsi="宋体" w:eastAsia="仿宋_GB2312" w:cs="Times New Roman"/>
          <w:sz w:val="32"/>
          <w:szCs w:val="32"/>
        </w:rPr>
        <w:t>度财政拨款收入总计</w:t>
      </w:r>
      <w:r>
        <w:rPr>
          <w:rFonts w:hint="eastAsia" w:ascii="仿宋" w:hAnsi="仿宋" w:eastAsia="仿宋" w:cs="仿宋"/>
          <w:sz w:val="32"/>
          <w:szCs w:val="32"/>
          <w:lang w:val="en-US" w:eastAsia="zh-CN"/>
        </w:rPr>
        <w:t>791.19</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791.19</w:t>
      </w:r>
      <w:r>
        <w:rPr>
          <w:rFonts w:hint="eastAsia" w:ascii="宋体" w:hAnsi="宋体" w:eastAsia="仿宋_GB2312" w:cs="Times New Roman"/>
          <w:sz w:val="32"/>
          <w:szCs w:val="32"/>
        </w:rPr>
        <w:t>万元。与</w:t>
      </w:r>
      <w:r>
        <w:rPr>
          <w:rFonts w:hint="eastAsia" w:ascii="宋体" w:hAnsi="宋体" w:eastAsia="仿宋_GB2312" w:cs="Times New Roman"/>
          <w:sz w:val="32"/>
          <w:szCs w:val="32"/>
          <w:lang w:eastAsia="zh-CN"/>
        </w:rPr>
        <w:t>2020年</w:t>
      </w:r>
      <w:r>
        <w:rPr>
          <w:rFonts w:hint="eastAsia" w:ascii="宋体" w:hAnsi="宋体" w:eastAsia="仿宋_GB2312" w:cs="Times New Roman"/>
          <w:sz w:val="32"/>
          <w:szCs w:val="32"/>
        </w:rPr>
        <w:t>相比，财政拨款收入总计</w:t>
      </w:r>
      <w:r>
        <w:rPr>
          <w:rFonts w:hint="eastAsia" w:ascii="宋体" w:hAnsi="宋体" w:eastAsia="仿宋_GB2312" w:cs="Times New Roman"/>
          <w:sz w:val="32"/>
          <w:szCs w:val="32"/>
          <w:lang w:eastAsia="zh-CN"/>
        </w:rPr>
        <w:t>减少</w:t>
      </w:r>
      <w:r>
        <w:rPr>
          <w:rFonts w:hint="eastAsia" w:ascii="宋体" w:hAnsi="宋体" w:eastAsia="仿宋_GB2312" w:cs="Times New Roman"/>
          <w:sz w:val="32"/>
          <w:szCs w:val="32"/>
          <w:lang w:val="en-US" w:eastAsia="zh-CN"/>
        </w:rPr>
        <w:t>223.64</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减少</w:t>
      </w:r>
      <w:r>
        <w:rPr>
          <w:rFonts w:hint="eastAsia" w:ascii="宋体" w:hAnsi="宋体" w:eastAsia="仿宋_GB2312" w:cs="Times New Roman"/>
          <w:sz w:val="32"/>
          <w:szCs w:val="32"/>
          <w:highlight w:val="none"/>
          <w:lang w:val="en-US" w:eastAsia="zh-CN"/>
        </w:rPr>
        <w:t>22.04</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2020年决算时，学校名称为“朔州市朔城区第七小学校”，2021年学校按照朔城区2020第六期常务会议纪要精神改扩建成公办幼儿园，编办命名为“朔州市朔城区第七幼儿园”，学校师生整建制划归到朔城区第三中学校，2020年上年结转入账错误，造成总计较大，于2021年决算时已进行调整更正。</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highlight w:val="none"/>
        </w:rPr>
      </w:pPr>
      <w:r>
        <w:rPr>
          <w:rFonts w:hint="eastAsia" w:ascii="宋体" w:hAnsi="宋体" w:eastAsia="仿宋_GB2312" w:cs="Times New Roman"/>
          <w:sz w:val="32"/>
          <w:szCs w:val="32"/>
          <w:lang w:eastAsia="zh-CN"/>
        </w:rPr>
        <w:t>2021年</w:t>
      </w:r>
      <w:r>
        <w:rPr>
          <w:rFonts w:hint="eastAsia" w:ascii="宋体" w:hAnsi="宋体" w:eastAsia="仿宋_GB2312" w:cs="Times New Roman"/>
          <w:sz w:val="32"/>
          <w:szCs w:val="32"/>
        </w:rPr>
        <w:t>度财政拨款支出</w:t>
      </w:r>
      <w:r>
        <w:rPr>
          <w:rFonts w:hint="eastAsia" w:ascii="仿宋" w:hAnsi="仿宋" w:eastAsia="仿宋" w:cs="仿宋"/>
          <w:sz w:val="32"/>
          <w:szCs w:val="32"/>
          <w:lang w:val="en-US" w:eastAsia="zh-CN"/>
        </w:rPr>
        <w:t>791.19</w:t>
      </w:r>
      <w:r>
        <w:rPr>
          <w:rFonts w:hint="eastAsia" w:ascii="宋体" w:hAnsi="宋体" w:eastAsia="仿宋_GB2312" w:cs="Times New Roman"/>
          <w:sz w:val="32"/>
          <w:szCs w:val="32"/>
        </w:rPr>
        <w:t>万元，与</w:t>
      </w:r>
      <w:r>
        <w:rPr>
          <w:rFonts w:hint="eastAsia" w:ascii="宋体" w:hAnsi="宋体" w:eastAsia="仿宋_GB2312" w:cs="Times New Roman"/>
          <w:sz w:val="32"/>
          <w:szCs w:val="32"/>
          <w:lang w:eastAsia="zh-CN"/>
        </w:rPr>
        <w:t>2020年</w:t>
      </w:r>
      <w:r>
        <w:rPr>
          <w:rFonts w:hint="eastAsia" w:ascii="宋体" w:hAnsi="宋体" w:eastAsia="仿宋_GB2312" w:cs="Times New Roman"/>
          <w:sz w:val="32"/>
          <w:szCs w:val="32"/>
        </w:rPr>
        <w:t>相比，财政拨款支出</w:t>
      </w:r>
      <w:r>
        <w:rPr>
          <w:rFonts w:hint="eastAsia" w:ascii="宋体" w:hAnsi="宋体" w:eastAsia="仿宋_GB2312" w:cs="Times New Roman"/>
          <w:sz w:val="32"/>
          <w:szCs w:val="32"/>
          <w:lang w:eastAsia="zh-CN"/>
        </w:rPr>
        <w:t>减少</w:t>
      </w:r>
      <w:r>
        <w:rPr>
          <w:rFonts w:hint="eastAsia" w:ascii="宋体" w:hAnsi="宋体" w:eastAsia="仿宋_GB2312" w:cs="Times New Roman"/>
          <w:sz w:val="32"/>
          <w:szCs w:val="32"/>
          <w:lang w:val="en-US" w:eastAsia="zh-CN"/>
        </w:rPr>
        <w:t>51.17</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2021年减少取暖费11.7万元支出，同时</w:t>
      </w:r>
      <w:r>
        <w:rPr>
          <w:rFonts w:hint="eastAsia" w:ascii="宋体" w:hAnsi="宋体" w:eastAsia="仿宋_GB2312" w:cs="Times New Roman"/>
          <w:sz w:val="32"/>
          <w:szCs w:val="32"/>
          <w:highlight w:val="none"/>
          <w:lang w:eastAsia="zh-CN"/>
        </w:rPr>
        <w:t>减少了</w:t>
      </w:r>
      <w:r>
        <w:rPr>
          <w:rFonts w:hint="eastAsia" w:ascii="宋体" w:hAnsi="宋体" w:eastAsia="仿宋_GB2312" w:cs="Times New Roman"/>
          <w:sz w:val="32"/>
          <w:szCs w:val="32"/>
          <w:highlight w:val="none"/>
          <w:lang w:val="en-US" w:eastAsia="zh-CN"/>
        </w:rPr>
        <w:t>维护费36.39万元等投入</w:t>
      </w:r>
      <w:r>
        <w:rPr>
          <w:rFonts w:hint="eastAsia" w:ascii="宋体" w:hAnsi="宋体" w:eastAsia="仿宋_GB2312" w:cs="Times New Roman"/>
          <w:sz w:val="32"/>
          <w:szCs w:val="32"/>
          <w:highlight w:val="none"/>
          <w:lang w:eastAsia="zh-CN"/>
        </w:rPr>
        <w:t>。</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hint="default" w:ascii="仿宋" w:hAnsi="仿宋" w:eastAsia="仿宋" w:cs="仿宋"/>
          <w:sz w:val="32"/>
          <w:szCs w:val="32"/>
          <w:lang w:val="en-US"/>
        </w:rPr>
      </w:pPr>
      <w:r>
        <w:rPr>
          <w:rFonts w:hint="eastAsia" w:ascii="宋体" w:hAnsi="宋体" w:eastAsia="仿宋_GB2312" w:cs="Times New Roman"/>
          <w:sz w:val="32"/>
          <w:szCs w:val="32"/>
          <w:lang w:eastAsia="zh-CN"/>
        </w:rPr>
        <w:t>2021年</w:t>
      </w:r>
      <w:r>
        <w:rPr>
          <w:rFonts w:hint="eastAsia" w:ascii="宋体" w:hAnsi="宋体" w:eastAsia="仿宋_GB2312" w:cs="Times New Roman"/>
          <w:sz w:val="32"/>
          <w:szCs w:val="32"/>
        </w:rPr>
        <w:t>度财政拨款支出</w:t>
      </w:r>
      <w:r>
        <w:rPr>
          <w:rFonts w:hint="eastAsia" w:ascii="仿宋" w:hAnsi="仿宋" w:eastAsia="仿宋" w:cs="仿宋"/>
          <w:sz w:val="32"/>
          <w:szCs w:val="32"/>
          <w:lang w:val="en-US" w:eastAsia="zh-CN"/>
        </w:rPr>
        <w:t>791.19</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205教育支出790.99万元，占比99.97%，该项支出全部为2050201学前教育支出；另外206科学技术支出0.2万元，占比0.03%，该项支出全部为2069999其他科学技术支出。</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2021年</w:t>
      </w:r>
      <w:r>
        <w:rPr>
          <w:rFonts w:hint="eastAsia" w:ascii="宋体" w:hAnsi="宋体" w:eastAsia="仿宋_GB2312" w:cs="Times New Roman"/>
          <w:sz w:val="32"/>
          <w:szCs w:val="32"/>
        </w:rPr>
        <w:t>度一般公共预算财政拨款支出当年调整预算数</w:t>
      </w:r>
      <w:r>
        <w:rPr>
          <w:rFonts w:hint="eastAsia" w:ascii="宋体" w:hAnsi="宋体" w:eastAsia="仿宋_GB2312" w:cs="Times New Roman"/>
          <w:sz w:val="32"/>
          <w:szCs w:val="32"/>
          <w:lang w:val="en-US" w:eastAsia="zh-CN"/>
        </w:rPr>
        <w:t>791.19</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791.19</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ascii="宋体" w:hAnsi="宋体" w:eastAsia="仿宋_GB2312" w:cs="Times New Roman"/>
          <w:sz w:val="32"/>
          <w:szCs w:val="32"/>
        </w:rPr>
        <w:t>%</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2021年</w:t>
      </w:r>
      <w:r>
        <w:rPr>
          <w:rFonts w:hint="eastAsia" w:ascii="宋体" w:hAnsi="宋体" w:eastAsia="仿宋_GB2312" w:cs="Times New Roman"/>
          <w:sz w:val="32"/>
          <w:szCs w:val="32"/>
        </w:rPr>
        <w:t>度财政拨款基本支出</w:t>
      </w:r>
      <w:r>
        <w:rPr>
          <w:rFonts w:hint="eastAsia" w:ascii="仿宋" w:hAnsi="仿宋" w:eastAsia="仿宋" w:cs="仿宋"/>
          <w:spacing w:val="4"/>
          <w:sz w:val="32"/>
          <w:szCs w:val="32"/>
          <w:lang w:val="en-US" w:eastAsia="zh-CN"/>
        </w:rPr>
        <w:t>673.87</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全部为</w:t>
      </w:r>
      <w:r>
        <w:rPr>
          <w:rFonts w:hint="eastAsia" w:ascii="宋体" w:hAnsi="宋体" w:eastAsia="仿宋_GB2312" w:cs="Times New Roman"/>
          <w:sz w:val="32"/>
          <w:szCs w:val="32"/>
        </w:rPr>
        <w:t>人员经费，主要包括工资福利支出</w:t>
      </w:r>
      <w:r>
        <w:rPr>
          <w:rFonts w:hint="eastAsia" w:ascii="仿宋" w:hAnsi="仿宋" w:eastAsia="仿宋" w:cs="仿宋"/>
          <w:spacing w:val="4"/>
          <w:sz w:val="32"/>
          <w:szCs w:val="32"/>
          <w:lang w:val="en-US" w:eastAsia="zh-CN"/>
        </w:rPr>
        <w:t>666.14</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以及</w:t>
      </w:r>
      <w:r>
        <w:rPr>
          <w:rFonts w:hint="eastAsia" w:ascii="宋体" w:hAnsi="宋体" w:eastAsia="仿宋_GB2312" w:cs="Times New Roman"/>
          <w:sz w:val="32"/>
          <w:szCs w:val="32"/>
        </w:rPr>
        <w:t>对个人和家庭的补助</w:t>
      </w:r>
      <w:r>
        <w:rPr>
          <w:rFonts w:hint="eastAsia" w:ascii="仿宋" w:hAnsi="仿宋" w:eastAsia="仿宋" w:cs="仿宋"/>
          <w:spacing w:val="4"/>
          <w:sz w:val="32"/>
          <w:szCs w:val="32"/>
          <w:lang w:val="en-US" w:eastAsia="zh-CN"/>
        </w:rPr>
        <w:t>7.73</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我单位本年度无“三公经费”支出</w:t>
      </w:r>
      <w:r>
        <w:rPr>
          <w:rFonts w:hint="eastAsia" w:ascii="宋体" w:hAnsi="宋体" w:eastAsia="仿宋_GB2312" w:cs="Times New Roman"/>
          <w:sz w:val="32"/>
          <w:szCs w:val="32"/>
        </w:rPr>
        <w:t>。</w:t>
      </w:r>
    </w:p>
    <w:p>
      <w:pPr>
        <w:numPr>
          <w:ilvl w:val="0"/>
          <w:numId w:val="2"/>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2021年</w:t>
      </w:r>
      <w:r>
        <w:rPr>
          <w:rFonts w:hint="eastAsia" w:ascii="宋体" w:hAnsi="宋体" w:eastAsia="仿宋_GB2312" w:cs="Times New Roman"/>
          <w:sz w:val="32"/>
          <w:szCs w:val="32"/>
        </w:rPr>
        <w:t>政府性基金预算财政拨款本年收入0万元，本年支出0万元。</w:t>
      </w:r>
    </w:p>
    <w:p>
      <w:pPr>
        <w:numPr>
          <w:ilvl w:val="0"/>
          <w:numId w:val="2"/>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单位机关运行经费支出</w:t>
      </w:r>
      <w:r>
        <w:rPr>
          <w:rFonts w:ascii="宋体" w:hAnsi="宋体" w:eastAsia="仿宋_GB2312" w:cs="Times New Roman"/>
          <w:sz w:val="32"/>
          <w:szCs w:val="32"/>
        </w:rPr>
        <w:t>0</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2020年</w:t>
      </w:r>
      <w:r>
        <w:rPr>
          <w:rFonts w:hint="eastAsia" w:ascii="宋体" w:hAnsi="宋体" w:eastAsia="仿宋_GB2312" w:cs="Times New Roman"/>
          <w:sz w:val="32"/>
          <w:szCs w:val="32"/>
        </w:rPr>
        <w:t>无变化，主要原因是：我单位本年无机关运行经费。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2021年</w:t>
      </w:r>
      <w:r>
        <w:rPr>
          <w:rFonts w:hint="eastAsia" w:ascii="宋体" w:hAnsi="宋体" w:eastAsia="仿宋_GB2312" w:cs="Times New Roman"/>
          <w:sz w:val="32"/>
          <w:szCs w:val="32"/>
        </w:rPr>
        <w:t>我单位</w:t>
      </w:r>
      <w:r>
        <w:rPr>
          <w:rFonts w:hint="eastAsia" w:ascii="宋体" w:hAnsi="宋体" w:eastAsia="仿宋_GB2312" w:cs="Times New Roman"/>
          <w:sz w:val="32"/>
          <w:szCs w:val="32"/>
          <w:lang w:eastAsia="zh-CN"/>
        </w:rPr>
        <w:t>无</w:t>
      </w:r>
      <w:r>
        <w:rPr>
          <w:rFonts w:hint="eastAsia" w:ascii="宋体" w:hAnsi="宋体" w:eastAsia="仿宋_GB2312" w:cs="Times New Roman"/>
          <w:sz w:val="32"/>
          <w:szCs w:val="32"/>
        </w:rPr>
        <w:t>政府采购</w:t>
      </w:r>
      <w:r>
        <w:rPr>
          <w:rFonts w:hint="eastAsia" w:ascii="宋体" w:hAnsi="宋体" w:eastAsia="仿宋_GB2312" w:cs="Times New Roman"/>
          <w:sz w:val="32"/>
          <w:szCs w:val="32"/>
          <w:lang w:eastAsia="zh-CN"/>
        </w:rPr>
        <w:t>业务支出，</w:t>
      </w:r>
      <w:r>
        <w:rPr>
          <w:rFonts w:hint="eastAsia" w:ascii="宋体" w:hAnsi="宋体" w:eastAsia="仿宋_GB2312" w:cs="Times New Roman"/>
          <w:sz w:val="32"/>
          <w:szCs w:val="32"/>
        </w:rPr>
        <w:t>总额</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万元、政府采购工程</w:t>
      </w:r>
      <w:r>
        <w:rPr>
          <w:rFonts w:ascii="宋体" w:hAnsi="宋体" w:eastAsia="仿宋_GB2312" w:cs="Times New Roman"/>
          <w:sz w:val="32"/>
          <w:szCs w:val="32"/>
        </w:rPr>
        <w:t>0</w:t>
      </w:r>
      <w:r>
        <w:rPr>
          <w:rFonts w:hint="eastAsia" w:ascii="宋体" w:hAnsi="宋体" w:eastAsia="仿宋_GB2312" w:cs="Times New Roman"/>
          <w:sz w:val="32"/>
          <w:szCs w:val="32"/>
        </w:rPr>
        <w:t>万元、政府采购服务</w:t>
      </w:r>
      <w:r>
        <w:rPr>
          <w:rFonts w:ascii="宋体" w:hAnsi="宋体" w:eastAsia="仿宋_GB2312" w:cs="Times New Roman"/>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2021年</w:t>
      </w:r>
      <w:r>
        <w:rPr>
          <w:rFonts w:hint="eastAsia" w:ascii="宋体" w:hAnsi="宋体" w:eastAsia="仿宋_GB2312" w:cs="Times New Roman"/>
          <w:sz w:val="32"/>
          <w:szCs w:val="32"/>
        </w:rPr>
        <w:t>12月31日，本部门共有车辆0辆，其中，主要领导干部用车0辆、机要通信用车0辆、应急保障用车0辆、执法执勤用车0辆、特种专业技术用车0辆、离退休干部用车0辆、其他用车0辆，单价50万元（含）以上的通用设备0台（套），单价100万元（含）以上专用设备0台（套）。</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ind w:firstLine="320" w:firstLineChars="100"/>
        <w:rPr>
          <w:rFonts w:ascii="宋体" w:hAnsi="宋体" w:eastAsia="仿宋_GB2312" w:cs="Times New Roman"/>
          <w:sz w:val="32"/>
          <w:szCs w:val="32"/>
        </w:rPr>
      </w:pPr>
      <w:r>
        <w:rPr>
          <w:rFonts w:hint="eastAsia" w:ascii="宋体" w:hAnsi="宋体" w:eastAsia="仿宋_GB2312" w:cs="Times New Roman"/>
          <w:sz w:val="32"/>
          <w:szCs w:val="32"/>
        </w:rPr>
        <w:t>我单位本年未开展绩效管理工作。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r>
        <w:rPr>
          <w:rFonts w:hint="eastAsia" w:ascii="黑体" w:hAnsi="黑体" w:eastAsia="黑体" w:cs="黑体"/>
          <w:snapToGrid w:val="0"/>
          <w:spacing w:val="-4"/>
          <w:kern w:val="0"/>
          <w:sz w:val="32"/>
          <w:szCs w:val="32"/>
        </w:rPr>
        <w:t>第四部分</w:t>
      </w:r>
      <w:r>
        <w:rPr>
          <w:rFonts w:ascii="黑体" w:hAnsi="黑体" w:eastAsia="黑体" w:cs="黑体"/>
          <w:snapToGrid w:val="0"/>
          <w:spacing w:val="-4"/>
          <w:kern w:val="0"/>
          <w:sz w:val="32"/>
          <w:szCs w:val="32"/>
        </w:rPr>
        <w:t>名词解释</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default" w:ascii="仿宋" w:hAnsi="仿宋" w:eastAsia="仿宋" w:cs="仿宋"/>
          <w:spacing w:val="4"/>
          <w:sz w:val="32"/>
          <w:szCs w:val="32"/>
          <w:lang w:val="en"/>
        </w:rPr>
        <w:t>拨款</w:t>
      </w:r>
      <w:bookmarkStart w:id="0" w:name="_GoBack"/>
      <w:bookmarkEnd w:id="0"/>
      <w:r>
        <w:rPr>
          <w:rFonts w:hint="eastAsia" w:ascii="仿宋" w:hAnsi="仿宋" w:eastAsia="仿宋" w:cs="仿宋"/>
          <w:spacing w:val="4"/>
          <w:sz w:val="32"/>
          <w:szCs w:val="32"/>
        </w:rPr>
        <w:t>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sectPr>
          <w:pgSz w:w="11906" w:h="16838"/>
          <w:pgMar w:top="1440" w:right="1800" w:bottom="1738" w:left="1800" w:header="851" w:footer="992" w:gutter="0"/>
          <w:pgNumType w:start="1"/>
          <w:cols w:space="425" w:num="1"/>
          <w:docGrid w:type="lines" w:linePitch="312" w:charSpace="0"/>
        </w:sectPr>
      </w:pPr>
      <w:r>
        <w:rPr>
          <w:rFonts w:hint="eastAsia" w:ascii="仿宋" w:hAnsi="仿宋" w:eastAsia="仿宋" w:cs="仿宋"/>
          <w:b/>
          <w:bCs/>
          <w:spacing w:val="4"/>
          <w:sz w:val="32"/>
          <w:szCs w:val="32"/>
        </w:rPr>
        <w:t>其他需要解释的名词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40B6F801"/>
    <w:multiLevelType w:val="singleLevel"/>
    <w:tmpl w:val="40B6F801"/>
    <w:lvl w:ilvl="0" w:tentative="0">
      <w:start w:val="4"/>
      <w:numFmt w:val="decimal"/>
      <w:lvlText w:val="%1."/>
      <w:lvlJc w:val="left"/>
      <w:pPr>
        <w:tabs>
          <w:tab w:val="left" w:pos="312"/>
        </w:tabs>
      </w:pPr>
    </w:lvl>
  </w:abstractNum>
  <w:abstractNum w:abstractNumId="2">
    <w:nsid w:val="6AF4BF66"/>
    <w:multiLevelType w:val="singleLevel"/>
    <w:tmpl w:val="6AF4BF66"/>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5ZjIwMTYyOTcwMzVmYjljNzA1ZTAwM2Y3ODMxNmMifQ=="/>
  </w:docVars>
  <w:rsids>
    <w:rsidRoot w:val="708804C3"/>
    <w:rsid w:val="009C15CF"/>
    <w:rsid w:val="04DD6272"/>
    <w:rsid w:val="0923288D"/>
    <w:rsid w:val="0B373927"/>
    <w:rsid w:val="0C3D4F0C"/>
    <w:rsid w:val="13CB5FFB"/>
    <w:rsid w:val="13E40E6B"/>
    <w:rsid w:val="16626F18"/>
    <w:rsid w:val="1CF756FB"/>
    <w:rsid w:val="38335506"/>
    <w:rsid w:val="39094D4C"/>
    <w:rsid w:val="39231A7E"/>
    <w:rsid w:val="39EE5CF0"/>
    <w:rsid w:val="3A802DEC"/>
    <w:rsid w:val="3C9B215F"/>
    <w:rsid w:val="3FD7432B"/>
    <w:rsid w:val="4E386C58"/>
    <w:rsid w:val="4F0566F7"/>
    <w:rsid w:val="4FB96D03"/>
    <w:rsid w:val="4FFE33A8"/>
    <w:rsid w:val="51445AEB"/>
    <w:rsid w:val="528935B6"/>
    <w:rsid w:val="54CF69F2"/>
    <w:rsid w:val="5A02222C"/>
    <w:rsid w:val="5B1B2776"/>
    <w:rsid w:val="5F8328B3"/>
    <w:rsid w:val="60E7327F"/>
    <w:rsid w:val="61D93306"/>
    <w:rsid w:val="666B40A1"/>
    <w:rsid w:val="6A4D76A1"/>
    <w:rsid w:val="6DD3300B"/>
    <w:rsid w:val="6E5042A8"/>
    <w:rsid w:val="708804C3"/>
    <w:rsid w:val="71D76A8E"/>
    <w:rsid w:val="73A17354"/>
    <w:rsid w:val="77A361C7"/>
    <w:rsid w:val="784D674E"/>
    <w:rsid w:val="7A252A8D"/>
    <w:rsid w:val="9EBB8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ody Text First Indent"/>
    <w:basedOn w:val="2"/>
    <w:unhideWhenUsed/>
    <w:qFormat/>
    <w:uiPriority w:val="99"/>
    <w:pPr>
      <w:spacing w:after="0"/>
      <w:ind w:firstLine="420"/>
    </w:pPr>
  </w:style>
  <w:style w:type="paragraph" w:customStyle="1" w:styleId="6">
    <w:name w:val="WPSOffice手动目录 1"/>
    <w:qFormat/>
    <w:uiPriority w:val="0"/>
    <w:rPr>
      <w:rFonts w:ascii="Times New Roman" w:hAnsi="Times New Roman" w:eastAsia="宋体" w:cs="Times New Roman"/>
      <w:lang w:val="en-US" w:eastAsia="zh-CN" w:bidi="ar-SA"/>
    </w:rPr>
  </w:style>
  <w:style w:type="paragraph" w:customStyle="1" w:styleId="7">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2605</Words>
  <Characters>2811</Characters>
  <Lines>0</Lines>
  <Paragraphs>0</Paragraphs>
  <TotalTime>2</TotalTime>
  <ScaleCrop>false</ScaleCrop>
  <LinksUpToDate>false</LinksUpToDate>
  <CharactersWithSpaces>2814</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2021-11-02T09:23:00Z</dcterms:created>
  <dc:creator>小刚</dc:creator>
  <cp:lastModifiedBy>scqqw</cp:lastModifiedBy>
  <cp:lastPrinted>2022-09-06T07:47:00Z</cp:lastPrinted>
  <dcterms:modified xsi:type="dcterms:W3CDTF">2023-05-24T09:06:47Z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52CA4763280647CA83F3F779D2FB8BDC</vt:lpwstr>
  </property>
</Properties>
</file>