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朔州市朔城区第二人民医院</w:t>
      </w: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"1-2" \h \u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"_Toc5949"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snapToGrid w:val="0"/>
          <w:spacing w:val="-4"/>
          <w:sz w:val="30"/>
          <w:szCs w:val="30"/>
        </w:rPr>
        <w:t>一、单位概况</w:t>
      </w:r>
      <w:r>
        <w:rPr>
          <w:rFonts w:hint="eastAsia" w:asciiTheme="minorEastAsia" w:hAnsiTheme="minorEastAsia" w:eastAsiaTheme="minorEastAsia" w:cstheme="minorEastAsia"/>
          <w:b/>
          <w:snapToGrid w:val="0"/>
          <w:spacing w:val="-4"/>
          <w:sz w:val="30"/>
          <w:szCs w:val="30"/>
        </w:rPr>
        <w:fldChar w:fldCharType="end"/>
      </w:r>
    </w:p>
    <w:p>
      <w:pPr>
        <w:pStyle w:val="9"/>
        <w:tabs>
          <w:tab w:val="right" w:leader="dot" w:pos="8336"/>
        </w:tabs>
        <w:spacing w:line="360" w:lineRule="auto"/>
        <w:ind w:left="420" w:firstLine="294" w:firstLineChars="100"/>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（一）部门职责。</w:t>
      </w:r>
    </w:p>
    <w:p>
      <w:pPr>
        <w:pStyle w:val="9"/>
        <w:tabs>
          <w:tab w:val="right" w:leader="dot" w:pos="8336"/>
        </w:tabs>
        <w:spacing w:line="360" w:lineRule="auto"/>
        <w:ind w:left="420" w:firstLine="294" w:firstLineChars="100"/>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（二）机构设置。</w:t>
      </w:r>
    </w:p>
    <w:p>
      <w:pPr>
        <w:pStyle w:val="8"/>
        <w:tabs>
          <w:tab w:val="right" w:leader="dot" w:pos="8336"/>
        </w:tabs>
        <w:spacing w:line="360" w:lineRule="auto"/>
        <w:ind w:firstLine="400"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snapToGrid w:val="0"/>
          <w:spacing w:val="-4"/>
          <w:sz w:val="30"/>
          <w:szCs w:val="30"/>
        </w:rPr>
        <w:t>二、</w:t>
      </w:r>
      <w:r>
        <w:rPr>
          <w:rFonts w:hint="eastAsia" w:asciiTheme="minorEastAsia" w:hAnsiTheme="minorEastAsia" w:eastAsiaTheme="minorEastAsia" w:cstheme="minorEastAsia"/>
          <w:b/>
          <w:snapToGrid w:val="0"/>
          <w:spacing w:val="-4"/>
          <w:sz w:val="30"/>
          <w:szCs w:val="30"/>
        </w:rPr>
        <w:fldChar w:fldCharType="end"/>
      </w:r>
      <w:r>
        <w:rPr>
          <w:rFonts w:hint="eastAsia" w:asciiTheme="minorEastAsia" w:hAnsiTheme="minorEastAsia" w:eastAsiaTheme="minorEastAsia" w:cstheme="minorEastAsia"/>
          <w:b/>
          <w:sz w:val="30"/>
          <w:szCs w:val="30"/>
        </w:rPr>
        <w:t>2020年度部门决算公开报表</w:t>
      </w:r>
    </w:p>
    <w:p>
      <w:pPr>
        <w:pStyle w:val="8"/>
        <w:tabs>
          <w:tab w:val="right" w:leader="dot" w:pos="8336"/>
        </w:tabs>
        <w:spacing w:line="360" w:lineRule="auto"/>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三、2020年度部门决算情况说明</w:t>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收入支出决算总体情况说明</w:t>
      </w:r>
      <w:r>
        <w:rPr>
          <w:rFonts w:hint="eastAsia" w:asciiTheme="minorEastAsia" w:hAnsiTheme="minorEastAsia" w:eastAsiaTheme="minorEastAsia" w:cstheme="minorEastAsia"/>
          <w:spacing w:val="-3"/>
          <w:sz w:val="30"/>
          <w:szCs w:val="30"/>
        </w:rPr>
        <w:fldChar w:fldCharType="end"/>
      </w:r>
      <w:r>
        <w:rPr>
          <w:rFonts w:hint="eastAsia" w:asciiTheme="minorEastAsia" w:hAnsiTheme="minorEastAsia" w:eastAsiaTheme="minorEastAsia" w:cstheme="minorEastAsia"/>
          <w:sz w:val="30"/>
          <w:szCs w:val="30"/>
        </w:rPr>
        <w:t>。</w:t>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收入决算情况说明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left" w:pos="6926"/>
        </w:tabs>
        <w:spacing w:line="360" w:lineRule="auto"/>
        <w:ind w:left="420"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（三）</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支出决算情况说明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eastAsia="zh-CN"/>
        </w:rPr>
        <w:tab/>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"_Toc14644"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财政拨款收入支出决算总体情况说明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一般公共预算财政拨款支出决算情况说明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一般公共预算财政拨款基本支出决算情况说明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"_Toc27268"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一般公共预算财政拨款“三公”经费支出决算情况说明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政府性基金预算收入支出决算情况说明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9"/>
        <w:tabs>
          <w:tab w:val="right" w:leader="dot" w:pos="8336"/>
        </w:tabs>
        <w:spacing w:line="360" w:lineRule="auto"/>
        <w:ind w:left="420"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（九）</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30"/>
          <w:szCs w:val="30"/>
        </w:rPr>
        <w:t>其他重要事项的情况说明</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end"/>
      </w:r>
    </w:p>
    <w:p>
      <w:pPr>
        <w:pStyle w:val="8"/>
        <w:tabs>
          <w:tab w:val="right" w:leader="dot" w:pos="8336"/>
        </w:tabs>
        <w:spacing w:line="360" w:lineRule="auto"/>
        <w:ind w:firstLine="300" w:firstLineChars="15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"_Toc13389"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snapToGrid w:val="0"/>
          <w:spacing w:val="-4"/>
          <w:sz w:val="30"/>
          <w:szCs w:val="30"/>
        </w:rPr>
        <w:t>四、 名词解释</w:t>
      </w:r>
      <w:r>
        <w:rPr>
          <w:rFonts w:hint="eastAsia" w:asciiTheme="minorEastAsia" w:hAnsiTheme="minorEastAsia" w:eastAsiaTheme="minorEastAsia" w:cstheme="minorEastAsia"/>
          <w:b/>
          <w:snapToGrid w:val="0"/>
          <w:spacing w:val="-4"/>
          <w:sz w:val="30"/>
          <w:szCs w:val="30"/>
        </w:rPr>
        <w:fldChar w:fldCharType="end"/>
      </w:r>
    </w:p>
    <w:p>
      <w:pPr>
        <w:ind w:firstLine="3614" w:firstLineChars="1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end"/>
      </w:r>
    </w:p>
    <w:p>
      <w:pPr>
        <w:ind w:firstLine="3614" w:firstLineChars="1200"/>
        <w:rPr>
          <w:rFonts w:hint="eastAsia" w:asciiTheme="minorEastAsia" w:hAnsiTheme="minorEastAsia" w:eastAsiaTheme="minorEastAsia" w:cstheme="minorEastAsia"/>
          <w:b/>
          <w:sz w:val="30"/>
          <w:szCs w:val="30"/>
        </w:rPr>
      </w:pPr>
    </w:p>
    <w:p>
      <w:pPr>
        <w:rPr>
          <w:rFonts w:hint="eastAsia" w:asciiTheme="minorEastAsia" w:hAnsiTheme="minorEastAsia" w:eastAsiaTheme="minorEastAsia" w:cstheme="minorEastAsia"/>
          <w:b/>
          <w:sz w:val="30"/>
          <w:szCs w:val="30"/>
        </w:rPr>
      </w:pPr>
    </w:p>
    <w:p>
      <w:pPr>
        <w:ind w:firstLine="3744" w:firstLineChars="1200"/>
        <w:rPr>
          <w:rFonts w:hint="eastAsia" w:asciiTheme="minorEastAsia" w:hAnsiTheme="minorEastAsia" w:eastAsiaTheme="minorEastAsia" w:cstheme="minorEastAsia"/>
          <w:snapToGrid w:val="0"/>
          <w:color w:val="000000"/>
          <w:spacing w:val="-4"/>
          <w:kern w:val="0"/>
          <w:sz w:val="32"/>
          <w:szCs w:val="32"/>
        </w:rPr>
      </w:pPr>
      <w:r>
        <w:rPr>
          <w:rFonts w:hint="eastAsia" w:asciiTheme="minorEastAsia" w:hAnsiTheme="minorEastAsia" w:eastAsiaTheme="minorEastAsia" w:cstheme="minorEastAsia"/>
          <w:snapToGrid w:val="0"/>
          <w:color w:val="000000"/>
          <w:spacing w:val="-4"/>
          <w:kern w:val="0"/>
          <w:sz w:val="32"/>
          <w:szCs w:val="32"/>
        </w:rPr>
        <w:t>第一部分概况</w:t>
      </w:r>
      <w:bookmarkEnd w:id="0"/>
      <w:bookmarkEnd w:id="1"/>
    </w:p>
    <w:p>
      <w:pPr>
        <w:numPr>
          <w:ilvl w:val="0"/>
          <w:numId w:val="1"/>
        </w:numPr>
        <w:rPr>
          <w:rFonts w:hint="eastAsia" w:asciiTheme="minorEastAsia" w:hAnsiTheme="minorEastAsia" w:eastAsiaTheme="minorEastAsia" w:cstheme="minorEastAsia"/>
          <w:b w:val="0"/>
          <w:bCs/>
          <w:color w:val="000000"/>
          <w:kern w:val="0"/>
          <w:sz w:val="32"/>
          <w:szCs w:val="32"/>
          <w:lang w:eastAsia="zh-CN"/>
        </w:rPr>
      </w:pPr>
      <w:bookmarkStart w:id="2" w:name="_Toc7430_WPSOffice_Level1"/>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b w:val="0"/>
          <w:bCs/>
          <w:color w:val="000000"/>
          <w:kern w:val="0"/>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b w:val="0"/>
          <w:bCs/>
          <w:color w:val="000000"/>
          <w:kern w:val="0"/>
          <w:sz w:val="32"/>
          <w:szCs w:val="32"/>
          <w:lang w:val="en-US" w:eastAsia="zh-CN"/>
        </w:rPr>
        <w:t xml:space="preserve"> 为</w:t>
      </w:r>
      <w:r>
        <w:rPr>
          <w:rFonts w:hint="eastAsia" w:asciiTheme="minorEastAsia" w:hAnsiTheme="minorEastAsia" w:eastAsiaTheme="minorEastAsia" w:cstheme="minorEastAsia"/>
          <w:b w:val="0"/>
          <w:bCs/>
          <w:color w:val="000000"/>
          <w:kern w:val="0"/>
          <w:sz w:val="32"/>
          <w:szCs w:val="32"/>
          <w:lang w:eastAsia="zh-CN"/>
        </w:rPr>
        <w:t>人民身体健康提供医疗与护理保健服务</w:t>
      </w:r>
      <w:r>
        <w:rPr>
          <w:rFonts w:hint="eastAsia" w:asciiTheme="minorEastAsia" w:hAnsiTheme="minorEastAsia" w:cstheme="minorEastAsia"/>
          <w:b w:val="0"/>
          <w:bCs/>
          <w:color w:val="000000"/>
          <w:kern w:val="0"/>
          <w:sz w:val="32"/>
          <w:szCs w:val="32"/>
          <w:lang w:eastAsia="zh-CN"/>
        </w:rPr>
        <w:t>；</w:t>
      </w:r>
    </w:p>
    <w:p>
      <w:pPr>
        <w:pStyle w:val="2"/>
        <w:numPr>
          <w:ilvl w:val="0"/>
          <w:numId w:val="0"/>
        </w:num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 、基本医疗保险定点医院 </w:t>
      </w:r>
      <w:r>
        <w:rPr>
          <w:rFonts w:hint="eastAsia" w:asciiTheme="minorEastAsia" w:hAnsiTheme="minorEastAsia" w:cstheme="minorEastAsia"/>
          <w:sz w:val="32"/>
          <w:szCs w:val="32"/>
          <w:lang w:val="en-US" w:eastAsia="zh-CN"/>
        </w:rPr>
        <w:t>；</w:t>
      </w:r>
    </w:p>
    <w:p>
      <w:pPr>
        <w:pStyle w:val="2"/>
        <w:numPr>
          <w:ilvl w:val="0"/>
          <w:numId w:val="2"/>
        </w:num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人身伤害、道路交通事故伤残鉴定中心；</w:t>
      </w:r>
    </w:p>
    <w:p>
      <w:pPr>
        <w:pStyle w:val="2"/>
        <w:numPr>
          <w:ilvl w:val="0"/>
          <w:numId w:val="2"/>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驾驶员健康体检定点。</w:t>
      </w:r>
      <w:r>
        <w:rPr>
          <w:rFonts w:hint="eastAsia" w:asciiTheme="minorEastAsia" w:hAnsiTheme="minorEastAsia" w:eastAsiaTheme="minorEastAsia" w:cstheme="minorEastAsia"/>
          <w:sz w:val="32"/>
          <w:szCs w:val="32"/>
        </w:rPr>
        <w:t xml:space="preserve">                  </w:t>
      </w:r>
    </w:p>
    <w:p>
      <w:pPr>
        <w:numPr>
          <w:ilvl w:val="0"/>
          <w:numId w:val="1"/>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eastAsia="zh-CN"/>
        </w:rPr>
        <w:t>我单位设置</w:t>
      </w:r>
      <w:r>
        <w:rPr>
          <w:rFonts w:hint="eastAsia" w:asciiTheme="minorEastAsia" w:hAnsiTheme="minorEastAsia" w:eastAsiaTheme="minorEastAsia" w:cstheme="minorEastAsia"/>
          <w:b w:val="0"/>
          <w:bCs/>
          <w:sz w:val="32"/>
          <w:szCs w:val="32"/>
          <w:lang w:val="en-US" w:eastAsia="zh-CN"/>
        </w:rPr>
        <w:t>21个</w:t>
      </w:r>
      <w:r>
        <w:rPr>
          <w:rFonts w:hint="eastAsia" w:asciiTheme="minorEastAsia" w:hAnsiTheme="minorEastAsia" w:eastAsiaTheme="minorEastAsia" w:cstheme="minorEastAsia"/>
          <w:b w:val="0"/>
          <w:bCs/>
          <w:sz w:val="32"/>
          <w:szCs w:val="32"/>
          <w:lang w:eastAsia="zh-CN"/>
        </w:rPr>
        <w:t>股室，分别是</w:t>
      </w:r>
      <w:r>
        <w:rPr>
          <w:rFonts w:hint="eastAsia" w:asciiTheme="minorEastAsia" w:hAnsiTheme="minorEastAsia" w:eastAsiaTheme="minorEastAsia" w:cstheme="minorEastAsia"/>
          <w:b w:val="0"/>
          <w:bCs/>
          <w:sz w:val="32"/>
          <w:szCs w:val="32"/>
          <w:lang w:val="en-US" w:eastAsia="zh-CN"/>
        </w:rPr>
        <w:t>药房、内科、外科、妇科、儿科、急诊科、中医科、皮肤科、针灸科、五官科、CT科、放射科、检验科、超声科、心电图、手术科、胃镜科、超声介入，职能科有财务科、医务科、护理部、总务科、办公室。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我单位为二级预算单位，无下属单位。</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napToGrid w:val="0"/>
          <w:color w:val="000000"/>
          <w:spacing w:val="-4"/>
          <w:kern w:val="0"/>
          <w:sz w:val="32"/>
          <w:szCs w:val="32"/>
        </w:rPr>
      </w:pPr>
      <w:r>
        <w:rPr>
          <w:rFonts w:hint="eastAsia" w:asciiTheme="minorEastAsia" w:hAnsiTheme="minorEastAsia" w:eastAsiaTheme="minorEastAsia" w:cstheme="minorEastAsia"/>
          <w:snapToGrid w:val="0"/>
          <w:color w:val="000000"/>
          <w:spacing w:val="-4"/>
          <w:kern w:val="0"/>
          <w:sz w:val="32"/>
          <w:szCs w:val="32"/>
        </w:rPr>
        <w:t>第二部分2020 年度部门决算表</w:t>
      </w:r>
      <w:bookmarkEnd w:id="2"/>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决算公开报表见附件：</w:t>
      </w:r>
    </w:p>
    <w:p>
      <w:pPr>
        <w:jc w:val="center"/>
        <w:rPr>
          <w:rFonts w:hint="eastAsia" w:asciiTheme="minorEastAsia" w:hAnsiTheme="minorEastAsia" w:eastAsiaTheme="minorEastAsia" w:cstheme="minorEastAsia"/>
          <w:snapToGrid w:val="0"/>
          <w:color w:val="000000"/>
          <w:spacing w:val="-4"/>
          <w:kern w:val="0"/>
          <w:sz w:val="32"/>
          <w:szCs w:val="32"/>
        </w:rPr>
      </w:pPr>
      <w:bookmarkStart w:id="3" w:name="_Toc17336_WPSOffice_Level1"/>
      <w:bookmarkStart w:id="4" w:name="_Toc25884_WPSOffice_Level1"/>
      <w:r>
        <w:rPr>
          <w:rFonts w:hint="eastAsia" w:asciiTheme="minorEastAsia" w:hAnsiTheme="minorEastAsia" w:eastAsiaTheme="minorEastAsia" w:cstheme="minorEastAsia"/>
          <w:snapToGrid w:val="0"/>
          <w:color w:val="000000"/>
          <w:spacing w:val="-4"/>
          <w:kern w:val="0"/>
          <w:sz w:val="32"/>
          <w:szCs w:val="32"/>
        </w:rPr>
        <w:t>第三部分2020 年度部门决算情况说明</w:t>
      </w:r>
      <w:bookmarkEnd w:id="3"/>
      <w:bookmarkEnd w:id="4"/>
    </w:p>
    <w:p>
      <w:pPr>
        <w:numPr>
          <w:ilvl w:val="0"/>
          <w:numId w:val="3"/>
        </w:numPr>
        <w:rPr>
          <w:rFonts w:hint="eastAsia" w:asciiTheme="minorEastAsia" w:hAnsiTheme="minorEastAsia" w:eastAsiaTheme="minorEastAsia" w:cstheme="minorEastAsia"/>
          <w:sz w:val="32"/>
          <w:szCs w:val="32"/>
        </w:rPr>
      </w:pPr>
      <w:bookmarkStart w:id="5" w:name="_Toc22880_WPSOffice_Level2"/>
      <w:bookmarkStart w:id="6" w:name="_Toc1653_WPSOffice_Level2"/>
      <w:r>
        <w:rPr>
          <w:rFonts w:hint="eastAsia" w:asciiTheme="minorEastAsia" w:hAnsiTheme="minorEastAsia" w:eastAsiaTheme="minorEastAsia" w:cstheme="minorEastAsia"/>
          <w:spacing w:val="-3"/>
          <w:sz w:val="32"/>
          <w:szCs w:val="32"/>
        </w:rPr>
        <w:t>收入支出决算总体情况说明</w:t>
      </w:r>
      <w:bookmarkEnd w:id="5"/>
      <w:bookmarkEnd w:id="6"/>
    </w:p>
    <w:p>
      <w:pPr>
        <w:spacing w:line="204" w:lineRule="auto"/>
        <w:ind w:firstLine="667"/>
        <w:jc w:val="left"/>
        <w:rPr>
          <w:rFonts w:hint="eastAsia" w:asciiTheme="minorEastAsia" w:hAnsiTheme="minorEastAsia" w:eastAsiaTheme="minorEastAsia" w:cstheme="minorEastAsia"/>
          <w:sz w:val="32"/>
          <w:szCs w:val="32"/>
          <w:lang w:val="en-US" w:eastAsia="zh-CN"/>
        </w:rPr>
      </w:pPr>
      <w:bookmarkStart w:id="7" w:name="_Toc14383_WPSOffice_Level2"/>
      <w:r>
        <w:rPr>
          <w:rFonts w:hint="eastAsia" w:asciiTheme="minorEastAsia" w:hAnsiTheme="minorEastAsia" w:eastAsiaTheme="minorEastAsia" w:cstheme="minorEastAsia"/>
          <w:sz w:val="32"/>
          <w:szCs w:val="32"/>
        </w:rPr>
        <w:t>2020 年 度 收 入 总 计</w:t>
      </w:r>
      <w:r>
        <w:rPr>
          <w:rFonts w:hint="eastAsia" w:asciiTheme="minorEastAsia" w:hAnsiTheme="minorEastAsia" w:eastAsiaTheme="minorEastAsia" w:cstheme="minorEastAsia"/>
          <w:sz w:val="32"/>
          <w:szCs w:val="32"/>
          <w:lang w:val="en-US" w:eastAsia="zh-CN"/>
        </w:rPr>
        <w:t>7050.71</w:t>
      </w:r>
      <w:r>
        <w:rPr>
          <w:rFonts w:hint="eastAsia" w:asciiTheme="minorEastAsia" w:hAnsiTheme="minorEastAsia" w:eastAsiaTheme="minorEastAsia" w:cstheme="minorEastAsia"/>
          <w:sz w:val="32"/>
          <w:szCs w:val="32"/>
        </w:rPr>
        <w:t>万元 、 支 出 总 计</w:t>
      </w:r>
      <w:r>
        <w:rPr>
          <w:rFonts w:hint="eastAsia" w:asciiTheme="minorEastAsia" w:hAnsiTheme="minorEastAsia" w:eastAsiaTheme="minorEastAsia" w:cstheme="minorEastAsia"/>
          <w:sz w:val="32"/>
          <w:szCs w:val="32"/>
          <w:lang w:val="en-US" w:eastAsia="zh-CN"/>
        </w:rPr>
        <w:t>6542.75</w:t>
      </w:r>
      <w:r>
        <w:rPr>
          <w:rFonts w:hint="eastAsia" w:asciiTheme="minorEastAsia" w:hAnsiTheme="minorEastAsia" w:eastAsiaTheme="minorEastAsia" w:cstheme="minorEastAsia"/>
          <w:sz w:val="32"/>
          <w:szCs w:val="32"/>
        </w:rPr>
        <w:t>万元。与 2019年相比,收入总计增加</w:t>
      </w:r>
      <w:r>
        <w:rPr>
          <w:rFonts w:hint="eastAsia" w:asciiTheme="minorEastAsia" w:hAnsiTheme="minorEastAsia" w:eastAsiaTheme="minorEastAsia" w:cstheme="minorEastAsia"/>
          <w:sz w:val="32"/>
          <w:szCs w:val="32"/>
          <w:lang w:val="en-US" w:eastAsia="zh-CN"/>
        </w:rPr>
        <w:t>732.25</w:t>
      </w:r>
      <w:r>
        <w:rPr>
          <w:rFonts w:hint="eastAsia" w:asciiTheme="minorEastAsia" w:hAnsiTheme="minorEastAsia" w:eastAsiaTheme="minorEastAsia" w:cstheme="minorEastAsia"/>
          <w:sz w:val="32"/>
          <w:szCs w:val="32"/>
        </w:rPr>
        <w:t>万元，支出总计增加</w:t>
      </w:r>
      <w:r>
        <w:rPr>
          <w:rFonts w:hint="eastAsia" w:asciiTheme="minorEastAsia" w:hAnsiTheme="minorEastAsia" w:eastAsiaTheme="minorEastAsia" w:cstheme="minorEastAsia"/>
          <w:sz w:val="32"/>
          <w:szCs w:val="32"/>
          <w:lang w:val="en-US" w:eastAsia="zh-CN"/>
        </w:rPr>
        <w:t>448.11</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2020年财政项目拨款收入增加，是财政拨入新冠疫情防控补助资金收入，支出增加是新冠疫情防控支出。</w:t>
      </w:r>
    </w:p>
    <w:p>
      <w:pPr>
        <w:spacing w:line="204" w:lineRule="auto"/>
        <w:jc w:val="left"/>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3"/>
          <w:sz w:val="32"/>
          <w:szCs w:val="32"/>
        </w:rPr>
        <w:t>二、收入决算情况说明</w:t>
      </w:r>
      <w:bookmarkEnd w:id="7"/>
    </w:p>
    <w:p>
      <w:pPr>
        <w:spacing w:line="204" w:lineRule="auto"/>
        <w:ind w:firstLine="667"/>
        <w:jc w:val="left"/>
        <w:rPr>
          <w:rFonts w:hint="eastAsia" w:asciiTheme="minorEastAsia" w:hAnsiTheme="minorEastAsia" w:eastAsiaTheme="minorEastAsia" w:cstheme="minorEastAsia"/>
          <w:spacing w:val="-4"/>
          <w:sz w:val="32"/>
          <w:szCs w:val="32"/>
        </w:rPr>
      </w:pPr>
      <w:bookmarkStart w:id="8" w:name="_Toc6621_WPSOffice_Level2"/>
      <w:bookmarkStart w:id="9" w:name="_Toc504_WPSOffice_Level2"/>
      <w:r>
        <w:rPr>
          <w:rFonts w:hint="eastAsia" w:asciiTheme="minorEastAsia" w:hAnsiTheme="minorEastAsia" w:eastAsiaTheme="minorEastAsia" w:cstheme="minorEastAsia"/>
          <w:sz w:val="32"/>
          <w:szCs w:val="32"/>
        </w:rPr>
        <w:t>本年收入合计</w:t>
      </w:r>
      <w:r>
        <w:rPr>
          <w:rFonts w:hint="eastAsia" w:asciiTheme="minorEastAsia" w:hAnsiTheme="minorEastAsia" w:eastAsiaTheme="minorEastAsia" w:cstheme="minorEastAsia"/>
          <w:sz w:val="32"/>
          <w:szCs w:val="32"/>
          <w:lang w:val="en-US" w:eastAsia="zh-CN"/>
        </w:rPr>
        <w:t>7050.71</w:t>
      </w:r>
      <w:r>
        <w:rPr>
          <w:rFonts w:hint="eastAsia" w:asciiTheme="minorEastAsia" w:hAnsiTheme="minorEastAsia" w:eastAsiaTheme="minorEastAsia" w:cstheme="minorEastAsia"/>
          <w:sz w:val="32"/>
          <w:szCs w:val="32"/>
        </w:rPr>
        <w:t>万元，其中：财政拨款收入</w:t>
      </w:r>
      <w:r>
        <w:rPr>
          <w:rFonts w:hint="eastAsia" w:asciiTheme="minorEastAsia" w:hAnsiTheme="minorEastAsia" w:eastAsiaTheme="minorEastAsia" w:cstheme="minorEastAsia"/>
          <w:sz w:val="32"/>
          <w:szCs w:val="32"/>
          <w:lang w:val="en-US" w:eastAsia="zh-CN"/>
        </w:rPr>
        <w:t>2187.67</w:t>
      </w:r>
      <w:r>
        <w:rPr>
          <w:rFonts w:hint="eastAsia" w:asciiTheme="minorEastAsia" w:hAnsiTheme="minorEastAsia" w:eastAsiaTheme="minorEastAsia" w:cstheme="minorEastAsia"/>
          <w:sz w:val="32"/>
          <w:szCs w:val="32"/>
        </w:rPr>
        <w:t>万元;上级补助收入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 xml:space="preserve">万元；事业收入 </w:t>
      </w:r>
      <w:r>
        <w:rPr>
          <w:rFonts w:hint="eastAsia" w:asciiTheme="minorEastAsia" w:hAnsiTheme="minorEastAsia" w:eastAsiaTheme="minorEastAsia" w:cstheme="minorEastAsia"/>
          <w:sz w:val="32"/>
          <w:szCs w:val="32"/>
          <w:lang w:val="en-US" w:eastAsia="zh-CN"/>
        </w:rPr>
        <w:t>4798.56</w:t>
      </w:r>
      <w:r>
        <w:rPr>
          <w:rFonts w:hint="eastAsia" w:asciiTheme="minorEastAsia" w:hAnsiTheme="minorEastAsia" w:eastAsiaTheme="minorEastAsia" w:cstheme="minorEastAsia"/>
          <w:sz w:val="32"/>
          <w:szCs w:val="32"/>
        </w:rPr>
        <w:t>万元；经营收入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万元；附属单位上缴收入</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rPr>
        <w:t>万元；其他收入</w:t>
      </w:r>
      <w:r>
        <w:rPr>
          <w:rFonts w:hint="eastAsia" w:asciiTheme="minorEastAsia" w:hAnsiTheme="minorEastAsia" w:eastAsiaTheme="minorEastAsia" w:cstheme="minorEastAsia"/>
          <w:sz w:val="32"/>
          <w:szCs w:val="32"/>
          <w:lang w:val="en-US" w:eastAsia="zh-CN"/>
        </w:rPr>
        <w:t>64.48</w:t>
      </w:r>
      <w:r>
        <w:rPr>
          <w:rFonts w:hint="eastAsia" w:asciiTheme="minorEastAsia" w:hAnsiTheme="minorEastAsia" w:eastAsiaTheme="minorEastAsia" w:cstheme="minorEastAsia"/>
          <w:sz w:val="32"/>
          <w:szCs w:val="32"/>
        </w:rPr>
        <w:t>万元。</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三、支出决算情况说明</w:t>
      </w:r>
      <w:bookmarkEnd w:id="8"/>
      <w:bookmarkEnd w:id="9"/>
    </w:p>
    <w:p>
      <w:pPr>
        <w:ind w:firstLine="640" w:firstLineChars="200"/>
        <w:rPr>
          <w:rFonts w:hint="eastAsia" w:asciiTheme="minorEastAsia" w:hAnsiTheme="minorEastAsia" w:eastAsiaTheme="minorEastAsia" w:cstheme="minorEastAsia"/>
          <w:sz w:val="32"/>
          <w:szCs w:val="32"/>
        </w:rPr>
      </w:pPr>
      <w:bookmarkStart w:id="10" w:name="_Toc32119_WPSOffice_Level2"/>
      <w:bookmarkStart w:id="11" w:name="_Toc8754_WPSOffice_Level2"/>
      <w:r>
        <w:rPr>
          <w:rFonts w:hint="eastAsia" w:asciiTheme="minorEastAsia" w:hAnsiTheme="minorEastAsia" w:eastAsiaTheme="minorEastAsia" w:cstheme="minorEastAsia"/>
          <w:sz w:val="32"/>
          <w:szCs w:val="32"/>
        </w:rPr>
        <w:t>本年支出合计</w:t>
      </w:r>
      <w:r>
        <w:rPr>
          <w:rFonts w:hint="eastAsia" w:asciiTheme="minorEastAsia" w:hAnsiTheme="minorEastAsia" w:eastAsiaTheme="minorEastAsia" w:cstheme="minorEastAsia"/>
          <w:sz w:val="32"/>
          <w:szCs w:val="32"/>
          <w:lang w:val="en-US" w:eastAsia="zh-CN"/>
        </w:rPr>
        <w:t>6542.75</w:t>
      </w:r>
      <w:r>
        <w:rPr>
          <w:rFonts w:hint="eastAsia" w:asciiTheme="minorEastAsia" w:hAnsiTheme="minorEastAsia" w:eastAsiaTheme="minorEastAsia" w:cstheme="minorEastAsia"/>
          <w:sz w:val="32"/>
          <w:szCs w:val="32"/>
        </w:rPr>
        <w:t>万元 ，其中：基本支出</w:t>
      </w:r>
      <w:r>
        <w:rPr>
          <w:rFonts w:hint="eastAsia" w:asciiTheme="minorEastAsia" w:hAnsiTheme="minorEastAsia" w:eastAsiaTheme="minorEastAsia" w:cstheme="minorEastAsia"/>
          <w:sz w:val="32"/>
          <w:szCs w:val="32"/>
          <w:lang w:val="en-US" w:eastAsia="zh-CN"/>
        </w:rPr>
        <w:t>6104.28</w:t>
      </w:r>
      <w:r>
        <w:rPr>
          <w:rFonts w:hint="eastAsia" w:asciiTheme="minorEastAsia" w:hAnsiTheme="minorEastAsia" w:eastAsiaTheme="minorEastAsia" w:cstheme="minorEastAsia"/>
          <w:sz w:val="32"/>
          <w:szCs w:val="32"/>
        </w:rPr>
        <w:t>万元 ；项目支出</w:t>
      </w:r>
      <w:r>
        <w:rPr>
          <w:rFonts w:hint="eastAsia" w:asciiTheme="minorEastAsia" w:hAnsiTheme="minorEastAsia" w:eastAsiaTheme="minorEastAsia" w:cstheme="minorEastAsia"/>
          <w:sz w:val="32"/>
          <w:szCs w:val="32"/>
          <w:lang w:val="en-US" w:eastAsia="zh-CN"/>
        </w:rPr>
        <w:t>438.47</w:t>
      </w:r>
      <w:r>
        <w:rPr>
          <w:rFonts w:hint="eastAsia" w:asciiTheme="minorEastAsia" w:hAnsiTheme="minorEastAsia" w:eastAsiaTheme="minorEastAsia" w:cstheme="minorEastAsia"/>
          <w:sz w:val="32"/>
          <w:szCs w:val="32"/>
        </w:rPr>
        <w:t>万元；上缴上级支出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万元，经营支出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万元；对附属单位补助支出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四、财政拨款收入支出决算总体情况说明</w:t>
      </w:r>
      <w:bookmarkEnd w:id="10"/>
      <w:bookmarkEnd w:id="11"/>
    </w:p>
    <w:p>
      <w:pPr>
        <w:spacing w:line="204" w:lineRule="auto"/>
        <w:ind w:firstLine="667"/>
        <w:jc w:val="left"/>
        <w:rPr>
          <w:rFonts w:hint="eastAsia" w:asciiTheme="minorEastAsia" w:hAnsiTheme="minorEastAsia" w:eastAsiaTheme="minorEastAsia" w:cstheme="minorEastAsia"/>
          <w:sz w:val="32"/>
          <w:szCs w:val="32"/>
        </w:rPr>
      </w:pPr>
      <w:bookmarkStart w:id="12" w:name="_Toc2892_WPSOffice_Level2"/>
      <w:bookmarkStart w:id="13" w:name="_Toc23250_WPSOffice_Level2"/>
      <w:r>
        <w:rPr>
          <w:rFonts w:hint="eastAsia" w:asciiTheme="minorEastAsia" w:hAnsiTheme="minorEastAsia" w:eastAsiaTheme="minorEastAsia" w:cstheme="minorEastAsia"/>
          <w:sz w:val="32"/>
          <w:szCs w:val="32"/>
        </w:rPr>
        <w:t>2020 年度财政拨款收入总计</w:t>
      </w:r>
      <w:r>
        <w:rPr>
          <w:rFonts w:hint="eastAsia" w:asciiTheme="minorEastAsia" w:hAnsiTheme="minorEastAsia" w:eastAsiaTheme="minorEastAsia" w:cstheme="minorEastAsia"/>
          <w:sz w:val="32"/>
          <w:szCs w:val="32"/>
          <w:lang w:val="en-US" w:eastAsia="zh-CN"/>
        </w:rPr>
        <w:t>2187.67</w:t>
      </w:r>
      <w:r>
        <w:rPr>
          <w:rFonts w:hint="eastAsia" w:asciiTheme="minorEastAsia" w:hAnsiTheme="minorEastAsia" w:eastAsiaTheme="minorEastAsia" w:cstheme="minorEastAsia"/>
          <w:sz w:val="32"/>
          <w:szCs w:val="32"/>
        </w:rPr>
        <w:t>万元、支出总计</w:t>
      </w:r>
      <w:r>
        <w:rPr>
          <w:rFonts w:hint="eastAsia" w:asciiTheme="minorEastAsia" w:hAnsiTheme="minorEastAsia" w:eastAsiaTheme="minorEastAsia" w:cstheme="minorEastAsia"/>
          <w:sz w:val="32"/>
          <w:szCs w:val="32"/>
          <w:lang w:val="en-US" w:eastAsia="zh-CN"/>
        </w:rPr>
        <w:t>1679.71</w:t>
      </w:r>
      <w:r>
        <w:rPr>
          <w:rFonts w:hint="eastAsia" w:asciiTheme="minorEastAsia" w:hAnsiTheme="minorEastAsia" w:eastAsiaTheme="minorEastAsia" w:cstheme="minorEastAsia"/>
          <w:sz w:val="32"/>
          <w:szCs w:val="32"/>
        </w:rPr>
        <w:t>万元。与 2019 年相比，财政拨款收入总计增加</w:t>
      </w:r>
      <w:r>
        <w:rPr>
          <w:rFonts w:hint="eastAsia" w:asciiTheme="minorEastAsia" w:hAnsiTheme="minorEastAsia" w:eastAsiaTheme="minorEastAsia" w:cstheme="minorEastAsia"/>
          <w:sz w:val="32"/>
          <w:szCs w:val="32"/>
          <w:lang w:val="en-US" w:eastAsia="zh-CN"/>
        </w:rPr>
        <w:t>929.12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73.83</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财政拨入新冠疫情防控补助资金。</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1536.25</w:t>
      </w:r>
      <w:r>
        <w:rPr>
          <w:rFonts w:hint="eastAsia" w:ascii="宋体" w:hAnsi="宋体" w:eastAsia="仿宋_GB2312" w:cs="Times New Roman"/>
          <w:sz w:val="32"/>
          <w:szCs w:val="32"/>
        </w:rPr>
        <w:t>万元，与 2019 年相比，财政拨款支出增加</w:t>
      </w:r>
      <w:r>
        <w:rPr>
          <w:rFonts w:hint="eastAsia" w:ascii="宋体" w:hAnsi="宋体" w:eastAsia="仿宋_GB2312" w:cs="Times New Roman"/>
          <w:sz w:val="32"/>
          <w:szCs w:val="32"/>
          <w:lang w:val="en-US" w:eastAsia="zh-CN"/>
        </w:rPr>
        <w:t>277.71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增加了新冠疫情防控物资、防控补助。</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1536.25</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,210卫生健康支出（类）1536.25万元，</w:t>
      </w:r>
      <w:r>
        <w:rPr>
          <w:rFonts w:hint="eastAsia" w:ascii="宋体" w:hAnsi="宋体" w:eastAsia="仿宋_GB2312" w:cs="Times New Roman"/>
          <w:sz w:val="32"/>
          <w:szCs w:val="32"/>
          <w:lang w:eastAsia="zh-CN"/>
        </w:rPr>
        <w:t>其中：</w:t>
      </w:r>
      <w:r>
        <w:rPr>
          <w:rFonts w:hint="eastAsia" w:ascii="宋体" w:hAnsi="宋体" w:eastAsia="仿宋_GB2312" w:cs="Times New Roman"/>
          <w:sz w:val="32"/>
          <w:szCs w:val="32"/>
          <w:lang w:val="en-US" w:eastAsia="zh-CN"/>
        </w:rPr>
        <w:t>公立医院--综合医院支出1301.19万元、其他公立医院51.66万元，公共卫生支出--突发公共卫生事件应急处理183.4万元</w:t>
      </w:r>
      <w:r>
        <w:rPr>
          <w:rFonts w:hint="eastAsia" w:ascii="仿宋" w:hAnsi="仿宋" w:eastAsia="仿宋" w:cs="仿宋"/>
          <w:spacing w:val="4"/>
          <w:sz w:val="32"/>
          <w:szCs w:val="32"/>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3.一般公共预算财政拨款支出决算具体情况。</w:t>
      </w:r>
    </w:p>
    <w:p>
      <w:pPr>
        <w:ind w:firstLine="640" w:firstLineChars="200"/>
        <w:rPr>
          <w:rFonts w:hint="eastAsia" w:asciiTheme="minorEastAsia" w:hAnsiTheme="minorEastAsia" w:eastAsiaTheme="minorEastAsia" w:cstheme="minorEastAsia"/>
          <w:b w:val="0"/>
          <w:bCs w:val="0"/>
          <w:spacing w:val="4"/>
          <w:sz w:val="32"/>
          <w:szCs w:val="32"/>
          <w:lang w:val="en-US" w:eastAsia="zh-CN"/>
        </w:rPr>
      </w:pPr>
      <w:r>
        <w:rPr>
          <w:rFonts w:hint="eastAsia" w:asciiTheme="minorEastAsia" w:hAnsiTheme="minorEastAsia" w:eastAsiaTheme="minorEastAsia" w:cstheme="minorEastAsia"/>
          <w:b w:val="0"/>
          <w:bCs w:val="0"/>
          <w:sz w:val="32"/>
          <w:szCs w:val="32"/>
        </w:rPr>
        <w:t>2020年度一般公共预算财政拨款支出当年调整预算数</w:t>
      </w:r>
      <w:r>
        <w:rPr>
          <w:rFonts w:hint="eastAsia" w:asciiTheme="minorEastAsia" w:hAnsiTheme="minorEastAsia" w:eastAsiaTheme="minorEastAsia" w:cstheme="minorEastAsia"/>
          <w:b w:val="0"/>
          <w:bCs w:val="0"/>
          <w:sz w:val="32"/>
          <w:szCs w:val="32"/>
          <w:lang w:val="en-US" w:eastAsia="zh-CN"/>
        </w:rPr>
        <w:t>2187.67</w:t>
      </w:r>
      <w:r>
        <w:rPr>
          <w:rFonts w:hint="eastAsia" w:asciiTheme="minorEastAsia" w:hAnsiTheme="minorEastAsia" w:eastAsiaTheme="minorEastAsia" w:cstheme="minorEastAsia"/>
          <w:b w:val="0"/>
          <w:bCs w:val="0"/>
          <w:sz w:val="32"/>
          <w:szCs w:val="32"/>
        </w:rPr>
        <w:t>万元，支出决算为</w:t>
      </w:r>
      <w:r>
        <w:rPr>
          <w:rFonts w:hint="eastAsia" w:asciiTheme="minorEastAsia" w:hAnsiTheme="minorEastAsia" w:eastAsiaTheme="minorEastAsia" w:cstheme="minorEastAsia"/>
          <w:b w:val="0"/>
          <w:bCs w:val="0"/>
          <w:sz w:val="32"/>
          <w:szCs w:val="32"/>
          <w:lang w:val="en-US" w:eastAsia="zh-CN"/>
        </w:rPr>
        <w:t>1679.71</w:t>
      </w:r>
      <w:r>
        <w:rPr>
          <w:rFonts w:hint="eastAsia" w:asciiTheme="minorEastAsia" w:hAnsiTheme="minorEastAsia" w:eastAsiaTheme="minorEastAsia" w:cstheme="minorEastAsia"/>
          <w:b w:val="0"/>
          <w:bCs w:val="0"/>
          <w:sz w:val="32"/>
          <w:szCs w:val="32"/>
        </w:rPr>
        <w:t>万元，完成当年调整预算的</w:t>
      </w:r>
      <w:r>
        <w:rPr>
          <w:rFonts w:hint="eastAsia" w:asciiTheme="minorEastAsia" w:hAnsiTheme="minorEastAsia" w:eastAsiaTheme="minorEastAsia" w:cstheme="minorEastAsia"/>
          <w:b w:val="0"/>
          <w:bCs w:val="0"/>
          <w:sz w:val="32"/>
          <w:szCs w:val="32"/>
          <w:lang w:val="en-US" w:eastAsia="zh-CN"/>
        </w:rPr>
        <w:t>76.78</w:t>
      </w:r>
      <w:r>
        <w:rPr>
          <w:rFonts w:hint="eastAsia" w:asciiTheme="minorEastAsia" w:hAnsiTheme="minorEastAsia" w:eastAsiaTheme="minorEastAsia" w:cstheme="minorEastAsia"/>
          <w:b w:val="0"/>
          <w:bCs w:val="0"/>
          <w:sz w:val="32"/>
          <w:szCs w:val="32"/>
        </w:rPr>
        <w:t>%。决算数小于预算数的原因</w:t>
      </w:r>
      <w:r>
        <w:rPr>
          <w:rFonts w:hint="eastAsia" w:asciiTheme="minorEastAsia" w:hAnsiTheme="minorEastAsia" w:eastAsiaTheme="minorEastAsia" w:cstheme="minorEastAsia"/>
          <w:b w:val="0"/>
          <w:bCs w:val="0"/>
          <w:sz w:val="32"/>
          <w:szCs w:val="32"/>
          <w:lang w:val="en-US" w:eastAsia="zh-CN"/>
        </w:rPr>
        <w:t>是部分财政项目资金（新冠疫情资金）2020年年底未竣工验收，没有支付。</w:t>
      </w:r>
    </w:p>
    <w:p>
      <w:pPr>
        <w:spacing w:line="204" w:lineRule="auto"/>
        <w:jc w:val="left"/>
        <w:rPr>
          <w:rFonts w:hint="eastAsia" w:asciiTheme="minorEastAsia" w:hAnsiTheme="minorEastAsia" w:eastAsiaTheme="minorEastAsia" w:cstheme="minorEastAsia"/>
          <w:b w:val="0"/>
          <w:bCs w:val="0"/>
          <w:spacing w:val="-3"/>
          <w:sz w:val="32"/>
          <w:szCs w:val="32"/>
        </w:rPr>
      </w:pPr>
      <w:r>
        <w:rPr>
          <w:rFonts w:hint="eastAsia" w:asciiTheme="minorEastAsia" w:hAnsiTheme="minorEastAsia" w:eastAsiaTheme="minorEastAsia" w:cstheme="minorEastAsia"/>
          <w:b w:val="0"/>
          <w:bCs w:val="0"/>
          <w:spacing w:val="-3"/>
          <w:sz w:val="32"/>
          <w:szCs w:val="32"/>
        </w:rPr>
        <w:t>六、一般公共预算财政拨款基本支出决算情况说明</w:t>
      </w:r>
      <w:bookmarkEnd w:id="14"/>
      <w:bookmarkEnd w:id="15"/>
    </w:p>
    <w:p>
      <w:pPr>
        <w:ind w:firstLine="640" w:firstLineChars="200"/>
        <w:rPr>
          <w:rFonts w:hint="eastAsia" w:asciiTheme="minorEastAsia" w:hAnsiTheme="minorEastAsia" w:eastAsiaTheme="minorEastAsia" w:cstheme="minorEastAsia"/>
          <w:b w:val="0"/>
          <w:bCs w:val="0"/>
          <w:sz w:val="32"/>
          <w:szCs w:val="32"/>
        </w:rPr>
      </w:pPr>
      <w:bookmarkStart w:id="16" w:name="_Toc28951_WPSOffice_Level2"/>
      <w:bookmarkStart w:id="17" w:name="_Toc21993_WPSOffice_Level2"/>
      <w:r>
        <w:rPr>
          <w:rFonts w:hint="eastAsia" w:asciiTheme="minorEastAsia" w:hAnsiTheme="minorEastAsia" w:eastAsiaTheme="minorEastAsia" w:cstheme="minorEastAsia"/>
          <w:b w:val="0"/>
          <w:bCs w:val="0"/>
          <w:sz w:val="32"/>
          <w:szCs w:val="32"/>
        </w:rPr>
        <w:t>2020 年度财政拨款基本支出</w:t>
      </w:r>
      <w:r>
        <w:rPr>
          <w:rFonts w:hint="eastAsia" w:asciiTheme="minorEastAsia" w:hAnsiTheme="minorEastAsia" w:eastAsiaTheme="minorEastAsia" w:cstheme="minorEastAsia"/>
          <w:b w:val="0"/>
          <w:bCs w:val="0"/>
          <w:sz w:val="32"/>
          <w:szCs w:val="32"/>
          <w:lang w:val="en-US" w:eastAsia="zh-CN"/>
        </w:rPr>
        <w:t>1536.25</w:t>
      </w:r>
      <w:r>
        <w:rPr>
          <w:rFonts w:hint="eastAsia" w:asciiTheme="minorEastAsia" w:hAnsiTheme="minorEastAsia" w:eastAsiaTheme="minorEastAsia" w:cstheme="minorEastAsia"/>
          <w:b w:val="0"/>
          <w:bCs w:val="0"/>
          <w:sz w:val="32"/>
          <w:szCs w:val="32"/>
        </w:rPr>
        <w:t>万元，其中：人员经费</w:t>
      </w:r>
      <w:r>
        <w:rPr>
          <w:rFonts w:hint="eastAsia" w:asciiTheme="minorEastAsia" w:hAnsiTheme="minorEastAsia" w:eastAsiaTheme="minorEastAsia" w:cstheme="minorEastAsia"/>
          <w:b w:val="0"/>
          <w:bCs w:val="0"/>
          <w:sz w:val="32"/>
          <w:szCs w:val="32"/>
          <w:lang w:val="en-US" w:eastAsia="zh-CN"/>
        </w:rPr>
        <w:t>1274.64</w:t>
      </w:r>
      <w:r>
        <w:rPr>
          <w:rFonts w:hint="eastAsia" w:asciiTheme="minorEastAsia" w:hAnsiTheme="minorEastAsia" w:eastAsiaTheme="minorEastAsia" w:cstheme="minorEastAsia"/>
          <w:b w:val="0"/>
          <w:bCs w:val="0"/>
          <w:sz w:val="32"/>
          <w:szCs w:val="32"/>
        </w:rPr>
        <w:t>万元，主要包括工资福利支出</w:t>
      </w:r>
      <w:r>
        <w:rPr>
          <w:rFonts w:hint="eastAsia" w:asciiTheme="minorEastAsia" w:hAnsiTheme="minorEastAsia" w:eastAsiaTheme="minorEastAsia" w:cstheme="minorEastAsia"/>
          <w:b w:val="0"/>
          <w:bCs w:val="0"/>
          <w:sz w:val="32"/>
          <w:szCs w:val="32"/>
          <w:lang w:val="en-US" w:eastAsia="zh-CN"/>
        </w:rPr>
        <w:t>1274.03</w:t>
      </w:r>
      <w:r>
        <w:rPr>
          <w:rFonts w:hint="eastAsia" w:asciiTheme="minorEastAsia" w:hAnsiTheme="minorEastAsia" w:eastAsiaTheme="minorEastAsia" w:cstheme="minorEastAsia"/>
          <w:b w:val="0"/>
          <w:bCs w:val="0"/>
          <w:sz w:val="32"/>
          <w:szCs w:val="32"/>
        </w:rPr>
        <w:t>万元和对个人和家庭的补助</w:t>
      </w:r>
      <w:r>
        <w:rPr>
          <w:rFonts w:hint="eastAsia" w:asciiTheme="minorEastAsia" w:hAnsiTheme="minorEastAsia" w:eastAsiaTheme="minorEastAsia" w:cstheme="minorEastAsia"/>
          <w:b w:val="0"/>
          <w:bCs w:val="0"/>
          <w:sz w:val="32"/>
          <w:szCs w:val="32"/>
          <w:lang w:val="en-US" w:eastAsia="zh-CN"/>
        </w:rPr>
        <w:t>0.61</w:t>
      </w:r>
      <w:r>
        <w:rPr>
          <w:rFonts w:hint="eastAsia" w:asciiTheme="minorEastAsia" w:hAnsiTheme="minorEastAsia" w:eastAsiaTheme="minorEastAsia" w:cstheme="minorEastAsia"/>
          <w:b w:val="0"/>
          <w:bCs w:val="0"/>
          <w:sz w:val="32"/>
          <w:szCs w:val="32"/>
        </w:rPr>
        <w:t>万元；公用经费</w:t>
      </w:r>
      <w:r>
        <w:rPr>
          <w:rFonts w:hint="eastAsia" w:asciiTheme="minorEastAsia" w:hAnsiTheme="minorEastAsia" w:eastAsiaTheme="minorEastAsia" w:cstheme="minorEastAsia"/>
          <w:b w:val="0"/>
          <w:bCs w:val="0"/>
          <w:sz w:val="32"/>
          <w:szCs w:val="32"/>
          <w:lang w:val="en-US" w:eastAsia="zh-CN"/>
        </w:rPr>
        <w:t>261.61</w:t>
      </w:r>
      <w:r>
        <w:rPr>
          <w:rFonts w:hint="eastAsia" w:asciiTheme="minorEastAsia" w:hAnsiTheme="minorEastAsia" w:eastAsiaTheme="minorEastAsia" w:cstheme="minorEastAsia"/>
          <w:b w:val="0"/>
          <w:bCs w:val="0"/>
          <w:sz w:val="32"/>
          <w:szCs w:val="32"/>
        </w:rPr>
        <w:t xml:space="preserve">万元，主要包括商品和服务支出 </w:t>
      </w:r>
      <w:r>
        <w:rPr>
          <w:rFonts w:hint="eastAsia" w:asciiTheme="minorEastAsia" w:hAnsiTheme="minorEastAsia" w:eastAsiaTheme="minorEastAsia" w:cstheme="minorEastAsia"/>
          <w:b w:val="0"/>
          <w:bCs w:val="0"/>
          <w:sz w:val="32"/>
          <w:szCs w:val="32"/>
          <w:lang w:val="en-US" w:eastAsia="zh-CN"/>
        </w:rPr>
        <w:t>0</w:t>
      </w:r>
      <w:r>
        <w:rPr>
          <w:rFonts w:hint="eastAsia" w:asciiTheme="minorEastAsia" w:hAnsiTheme="minorEastAsia" w:eastAsiaTheme="minorEastAsia" w:cstheme="minorEastAsia"/>
          <w:b w:val="0"/>
          <w:bCs w:val="0"/>
          <w:sz w:val="32"/>
          <w:szCs w:val="32"/>
        </w:rPr>
        <w:t>万元和资本性支出</w:t>
      </w:r>
      <w:r>
        <w:rPr>
          <w:rFonts w:hint="eastAsia" w:asciiTheme="minorEastAsia" w:hAnsiTheme="minorEastAsia" w:eastAsiaTheme="minorEastAsia" w:cstheme="minorEastAsia"/>
          <w:b w:val="0"/>
          <w:bCs w:val="0"/>
          <w:sz w:val="32"/>
          <w:szCs w:val="32"/>
          <w:lang w:val="en-US" w:eastAsia="zh-CN"/>
        </w:rPr>
        <w:t>261.61</w:t>
      </w:r>
      <w:r>
        <w:rPr>
          <w:rFonts w:hint="eastAsia" w:asciiTheme="minorEastAsia" w:hAnsiTheme="minorEastAsia" w:eastAsiaTheme="minorEastAsia" w:cstheme="minorEastAsia"/>
          <w:b w:val="0"/>
          <w:bCs w:val="0"/>
          <w:sz w:val="32"/>
          <w:szCs w:val="32"/>
        </w:rPr>
        <w:t>万元。</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七、一般公共预算财政拨款“三公”经费支出决算情况说明</w:t>
      </w:r>
      <w:bookmarkEnd w:id="16"/>
      <w:bookmarkEnd w:id="17"/>
    </w:p>
    <w:p>
      <w:pPr>
        <w:ind w:firstLine="640" w:firstLineChars="200"/>
        <w:rPr>
          <w:rFonts w:hint="eastAsia" w:asciiTheme="minorEastAsia" w:hAnsiTheme="minorEastAsia" w:eastAsiaTheme="minorEastAsia" w:cstheme="minorEastAsia"/>
          <w:sz w:val="32"/>
          <w:szCs w:val="32"/>
        </w:rPr>
      </w:pPr>
      <w:bookmarkStart w:id="18" w:name="_Toc10214_WPSOffice_Level2"/>
      <w:bookmarkStart w:id="19" w:name="_Toc9131_WPSOffice_Level2"/>
      <w:r>
        <w:rPr>
          <w:rFonts w:hint="eastAsia" w:asciiTheme="minorEastAsia" w:hAnsiTheme="minorEastAsia" w:eastAsiaTheme="minorEastAsia" w:cstheme="minorEastAsia"/>
          <w:sz w:val="32"/>
          <w:szCs w:val="32"/>
        </w:rPr>
        <w:t>2020年“三公”经费一般公共财政拨款支出决算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万元，比2019年增加</w:t>
      </w:r>
      <w:r>
        <w:rPr>
          <w:rFonts w:hint="eastAsia" w:asciiTheme="minorEastAsia" w:hAnsiTheme="minorEastAsia" w:eastAsiaTheme="minorEastAsia" w:cstheme="minorEastAsia"/>
          <w:spacing w:val="4"/>
          <w:sz w:val="32"/>
          <w:szCs w:val="32"/>
        </w:rPr>
        <w:t>(减少)</w:t>
      </w:r>
      <w:r>
        <w:rPr>
          <w:rFonts w:hint="eastAsia" w:asciiTheme="minorEastAsia" w:hAnsiTheme="minorEastAsia" w:eastAsiaTheme="minorEastAsia" w:cstheme="minorEastAsia"/>
          <w:spacing w:val="4"/>
          <w:sz w:val="32"/>
          <w:szCs w:val="32"/>
          <w:lang w:val="en-US" w:eastAsia="zh-CN"/>
        </w:rPr>
        <w:t>0</w:t>
      </w:r>
      <w:r>
        <w:rPr>
          <w:rFonts w:hint="eastAsia" w:asciiTheme="minorEastAsia" w:hAnsiTheme="minorEastAsia" w:eastAsiaTheme="minorEastAsia" w:cstheme="minorEastAsia"/>
          <w:sz w:val="32"/>
          <w:szCs w:val="32"/>
        </w:rPr>
        <w:t>万元。其中：因公出国（境）费用</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万元，比上年增加</w:t>
      </w:r>
      <w:r>
        <w:rPr>
          <w:rFonts w:hint="eastAsia" w:asciiTheme="minorEastAsia" w:hAnsiTheme="minorEastAsia" w:eastAsiaTheme="minorEastAsia" w:cstheme="minorEastAsia"/>
          <w:spacing w:val="4"/>
          <w:sz w:val="32"/>
          <w:szCs w:val="32"/>
        </w:rPr>
        <w:t>(减少)</w:t>
      </w:r>
      <w:r>
        <w:rPr>
          <w:rFonts w:hint="eastAsia" w:asciiTheme="minorEastAsia" w:hAnsiTheme="minorEastAsia" w:eastAsiaTheme="minorEastAsia" w:cstheme="minorEastAsia"/>
          <w:spacing w:val="4"/>
          <w:sz w:val="32"/>
          <w:szCs w:val="32"/>
          <w:lang w:val="en-US" w:eastAsia="zh-CN"/>
        </w:rPr>
        <w:t>0</w:t>
      </w:r>
      <w:r>
        <w:rPr>
          <w:rFonts w:hint="eastAsia" w:asciiTheme="minorEastAsia" w:hAnsiTheme="minorEastAsia" w:eastAsiaTheme="minorEastAsia" w:cstheme="minorEastAsia"/>
          <w:sz w:val="32"/>
          <w:szCs w:val="32"/>
        </w:rPr>
        <w:t>万元；公务接待费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万元，比上年增加</w:t>
      </w:r>
      <w:r>
        <w:rPr>
          <w:rFonts w:hint="eastAsia" w:asciiTheme="minorEastAsia" w:hAnsiTheme="minorEastAsia" w:eastAsiaTheme="minorEastAsia" w:cstheme="minorEastAsia"/>
          <w:spacing w:val="4"/>
          <w:sz w:val="32"/>
          <w:szCs w:val="32"/>
        </w:rPr>
        <w:t>(减少)</w:t>
      </w:r>
      <w:r>
        <w:rPr>
          <w:rFonts w:hint="eastAsia" w:asciiTheme="minorEastAsia" w:hAnsiTheme="minorEastAsia" w:eastAsiaTheme="minorEastAsia" w:cstheme="minorEastAsia"/>
          <w:spacing w:val="4"/>
          <w:sz w:val="32"/>
          <w:szCs w:val="32"/>
          <w:lang w:val="en-US" w:eastAsia="zh-CN"/>
        </w:rPr>
        <w:t>0</w:t>
      </w:r>
      <w:r>
        <w:rPr>
          <w:rFonts w:hint="eastAsia" w:asciiTheme="minorEastAsia" w:hAnsiTheme="minorEastAsia" w:eastAsiaTheme="minorEastAsia" w:cstheme="minorEastAsia"/>
          <w:sz w:val="32"/>
          <w:szCs w:val="32"/>
        </w:rPr>
        <w:t>万元；公务用车运行维护费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万元，比上年增加</w:t>
      </w:r>
      <w:r>
        <w:rPr>
          <w:rFonts w:hint="eastAsia" w:asciiTheme="minorEastAsia" w:hAnsiTheme="minorEastAsia" w:eastAsiaTheme="minorEastAsia" w:cstheme="minorEastAsia"/>
          <w:spacing w:val="4"/>
          <w:sz w:val="32"/>
          <w:szCs w:val="32"/>
        </w:rPr>
        <w:t>(减少)</w:t>
      </w:r>
      <w:r>
        <w:rPr>
          <w:rFonts w:hint="eastAsia" w:asciiTheme="minorEastAsia" w:hAnsiTheme="minorEastAsia" w:eastAsiaTheme="minorEastAsia" w:cstheme="minorEastAsia"/>
          <w:spacing w:val="4"/>
          <w:sz w:val="32"/>
          <w:szCs w:val="32"/>
          <w:lang w:val="en-US" w:eastAsia="zh-CN"/>
        </w:rPr>
        <w:t>0</w:t>
      </w:r>
      <w:r>
        <w:rPr>
          <w:rFonts w:hint="eastAsia" w:asciiTheme="minorEastAsia" w:hAnsiTheme="minorEastAsia" w:eastAsiaTheme="minorEastAsia" w:cstheme="minorEastAsia"/>
          <w:sz w:val="32"/>
          <w:szCs w:val="32"/>
        </w:rPr>
        <w:t>万元；公务用车购置费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万元，比上年增加</w:t>
      </w:r>
      <w:r>
        <w:rPr>
          <w:rFonts w:hint="eastAsia" w:asciiTheme="minorEastAsia" w:hAnsiTheme="minorEastAsia" w:eastAsiaTheme="minorEastAsia" w:cstheme="minorEastAsia"/>
          <w:spacing w:val="4"/>
          <w:sz w:val="32"/>
          <w:szCs w:val="32"/>
        </w:rPr>
        <w:t>(减少)</w:t>
      </w:r>
      <w:r>
        <w:rPr>
          <w:rFonts w:hint="eastAsia" w:asciiTheme="minorEastAsia" w:hAnsiTheme="minorEastAsia" w:eastAsiaTheme="minorEastAsia" w:cstheme="minorEastAsia"/>
          <w:spacing w:val="4"/>
          <w:sz w:val="32"/>
          <w:szCs w:val="32"/>
          <w:lang w:val="en-US" w:eastAsia="zh-CN"/>
        </w:rPr>
        <w:t>0</w:t>
      </w:r>
      <w:r>
        <w:rPr>
          <w:rFonts w:hint="eastAsia" w:asciiTheme="minorEastAsia" w:hAnsiTheme="minorEastAsia" w:eastAsiaTheme="minorEastAsia" w:cstheme="minorEastAsia"/>
          <w:sz w:val="32"/>
          <w:szCs w:val="32"/>
        </w:rPr>
        <w:t>万元。</w:t>
      </w:r>
    </w:p>
    <w:bookmarkEnd w:id="18"/>
    <w:bookmarkEnd w:id="19"/>
    <w:p>
      <w:pPr>
        <w:numPr>
          <w:ilvl w:val="0"/>
          <w:numId w:val="4"/>
        </w:num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政府性基金预算收入支出决算情况说明</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2020年政府性基金预算财政拨款本年收入</w:t>
      </w:r>
      <w:r>
        <w:rPr>
          <w:rFonts w:hint="eastAsia" w:asciiTheme="minorEastAsia" w:hAnsiTheme="minorEastAsia" w:eastAsiaTheme="minorEastAsia" w:cstheme="minorEastAsia"/>
          <w:sz w:val="32"/>
          <w:szCs w:val="32"/>
          <w:lang w:val="en-US" w:eastAsia="zh-CN"/>
        </w:rPr>
        <w:t>143.458</w:t>
      </w:r>
      <w:r>
        <w:rPr>
          <w:rFonts w:hint="eastAsia" w:asciiTheme="minorEastAsia" w:hAnsiTheme="minorEastAsia" w:eastAsiaTheme="minorEastAsia" w:cstheme="minorEastAsia"/>
          <w:sz w:val="32"/>
          <w:szCs w:val="32"/>
        </w:rPr>
        <w:t>万元，本年支出</w:t>
      </w:r>
      <w:r>
        <w:rPr>
          <w:rFonts w:hint="eastAsia" w:asciiTheme="minorEastAsia" w:hAnsiTheme="minorEastAsia" w:eastAsiaTheme="minorEastAsia" w:cstheme="minorEastAsia"/>
          <w:sz w:val="32"/>
          <w:szCs w:val="32"/>
          <w:lang w:val="en-US" w:eastAsia="zh-CN"/>
        </w:rPr>
        <w:t>143.458</w:t>
      </w:r>
      <w:r>
        <w:rPr>
          <w:rFonts w:hint="eastAsia" w:asciiTheme="minorEastAsia" w:hAnsiTheme="minorEastAsia" w:eastAsiaTheme="minorEastAsia" w:cstheme="minorEastAsia"/>
          <w:sz w:val="32"/>
          <w:szCs w:val="32"/>
        </w:rPr>
        <w:t>万元。具体支出情况</w:t>
      </w:r>
      <w:r>
        <w:rPr>
          <w:rFonts w:hint="eastAsia" w:asciiTheme="minorEastAsia" w:hAnsiTheme="minorEastAsia" w:eastAsiaTheme="minorEastAsia" w:cstheme="minorEastAsia"/>
          <w:sz w:val="32"/>
          <w:szCs w:val="32"/>
          <w:lang w:eastAsia="zh-CN"/>
        </w:rPr>
        <w:t>：抗疫特别国债安排的支出</w:t>
      </w:r>
      <w:r>
        <w:rPr>
          <w:rFonts w:hint="eastAsia" w:asciiTheme="minorEastAsia" w:hAnsiTheme="minorEastAsia" w:eastAsiaTheme="minorEastAsia" w:cstheme="minorEastAsia"/>
          <w:sz w:val="32"/>
          <w:szCs w:val="32"/>
          <w:lang w:val="en-US" w:eastAsia="zh-CN"/>
        </w:rPr>
        <w:t>--抗疫相关支出--其他抗疫相关支出。</w:t>
      </w:r>
    </w:p>
    <w:p>
      <w:pPr>
        <w:numPr>
          <w:ilvl w:val="0"/>
          <w:numId w:val="4"/>
        </w:num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其他重要事项的情况说明</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1.机关运行经费支出情况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本部门无机关运行经费。</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2.政府采购支出情况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本部门无政府采购业务支出情况。</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3、国有资产占有情况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截至2020年12月31日，本部门共有车辆</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辆，其中，应急保障用车</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辆、 单价50万元（含）以上的通用设备</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台， 单价100万元（含）以上专用设备</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台。</w:t>
      </w:r>
    </w:p>
    <w:p>
      <w:pPr>
        <w:numPr>
          <w:ilvl w:val="0"/>
          <w:numId w:val="5"/>
        </w:num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绩效管理情况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当年未开展绩效管理工作。</w:t>
      </w:r>
    </w:p>
    <w:p>
      <w:pPr>
        <w:spacing w:line="204" w:lineRule="auto"/>
        <w:jc w:val="left"/>
        <w:rPr>
          <w:rFonts w:hint="eastAsia" w:asciiTheme="minorEastAsia" w:hAnsiTheme="minorEastAsia" w:eastAsiaTheme="minorEastAsia" w:cstheme="minorEastAsia"/>
          <w:spacing w:val="-3"/>
          <w:sz w:val="32"/>
          <w:szCs w:val="32"/>
        </w:rPr>
      </w:pPr>
      <w:r>
        <w:rPr>
          <w:rFonts w:hint="eastAsia" w:asciiTheme="minorEastAsia" w:hAnsiTheme="minorEastAsia" w:eastAsiaTheme="minorEastAsia" w:cstheme="minorEastAsia"/>
          <w:spacing w:val="-3"/>
          <w:sz w:val="32"/>
          <w:szCs w:val="32"/>
        </w:rPr>
        <w:t>5.政府购买服务指导性目录。</w:t>
      </w:r>
    </w:p>
    <w:p>
      <w:pPr>
        <w:outlineLvl w:val="0"/>
        <w:rPr>
          <w:rFonts w:hint="default" w:asciiTheme="minorEastAsia" w:hAnsiTheme="minorEastAsia" w:eastAsiaTheme="minorEastAsia" w:cstheme="minorEastAsia"/>
          <w:snapToGrid w:val="0"/>
          <w:spacing w:val="-4"/>
          <w:kern w:val="0"/>
          <w:sz w:val="32"/>
          <w:szCs w:val="32"/>
          <w:lang w:val="en-US" w:eastAsia="zh-CN"/>
        </w:rPr>
      </w:pPr>
      <w:bookmarkStart w:id="20" w:name="_Toc32537"/>
      <w:bookmarkStart w:id="21" w:name="_Toc8549_WPSOffice_Level1"/>
      <w:r>
        <w:rPr>
          <w:rFonts w:hint="eastAsia" w:asciiTheme="minorEastAsia" w:hAnsiTheme="minorEastAsia" w:cstheme="minorEastAsia"/>
          <w:snapToGrid w:val="0"/>
          <w:spacing w:val="-4"/>
          <w:kern w:val="0"/>
          <w:sz w:val="32"/>
          <w:szCs w:val="32"/>
          <w:lang w:val="en-US" w:eastAsia="zh-CN"/>
        </w:rPr>
        <w:t xml:space="preserve">     我单位无政府采购。</w:t>
      </w:r>
    </w:p>
    <w:p>
      <w:pPr>
        <w:ind w:firstLine="2808" w:firstLineChars="900"/>
        <w:outlineLvl w:val="0"/>
        <w:rPr>
          <w:rFonts w:hint="eastAsia" w:asciiTheme="minorEastAsia" w:hAnsiTheme="minorEastAsia" w:eastAsiaTheme="minorEastAsia" w:cstheme="minorEastAsia"/>
          <w:snapToGrid w:val="0"/>
          <w:spacing w:val="-4"/>
          <w:kern w:val="0"/>
          <w:sz w:val="32"/>
          <w:szCs w:val="32"/>
        </w:rPr>
      </w:pPr>
      <w:r>
        <w:rPr>
          <w:rFonts w:hint="eastAsia" w:asciiTheme="minorEastAsia" w:hAnsiTheme="minorEastAsia" w:eastAsiaTheme="minorEastAsia" w:cstheme="minorEastAsia"/>
          <w:snapToGrid w:val="0"/>
          <w:spacing w:val="-4"/>
          <w:kern w:val="0"/>
          <w:sz w:val="32"/>
          <w:szCs w:val="32"/>
        </w:rPr>
        <w:t>第四部分 名词解释</w:t>
      </w:r>
      <w:bookmarkEnd w:id="20"/>
      <w:bookmarkEnd w:id="21"/>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财政拨款收入</w:t>
      </w:r>
      <w:r>
        <w:rPr>
          <w:rFonts w:hint="eastAsia" w:asciiTheme="minorEastAsia" w:hAnsiTheme="minorEastAsia" w:eastAsiaTheme="minorEastAsia" w:cstheme="minorEastAsia"/>
          <w:spacing w:val="4"/>
          <w:sz w:val="32"/>
          <w:szCs w:val="32"/>
        </w:rPr>
        <w:t>:指同级财政当年拨付的资金。</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上级补助收入</w:t>
      </w:r>
      <w:r>
        <w:rPr>
          <w:rFonts w:hint="eastAsia" w:asciiTheme="minorEastAsia" w:hAnsiTheme="minorEastAsia" w:eastAsiaTheme="minorEastAsia" w:cstheme="minorEastAsia"/>
          <w:spacing w:val="4"/>
          <w:sz w:val="32"/>
          <w:szCs w:val="32"/>
        </w:rPr>
        <w:t>:指事业单位从主管部门和上级单位取得的非财政补助收入。</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事业收入</w:t>
      </w:r>
      <w:r>
        <w:rPr>
          <w:rFonts w:hint="eastAsia" w:asciiTheme="minorEastAsia" w:hAnsiTheme="minorEastAsia" w:eastAsiaTheme="minorEastAsia" w:cstheme="minorEastAsia"/>
          <w:spacing w:val="4"/>
          <w:sz w:val="32"/>
          <w:szCs w:val="32"/>
        </w:rPr>
        <w:t>:指事业单位开展专业业务活动及其辅助活动所取得的收入。</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经营收入</w:t>
      </w:r>
      <w:r>
        <w:rPr>
          <w:rFonts w:hint="eastAsia" w:asciiTheme="minorEastAsia" w:hAnsiTheme="minorEastAsia" w:eastAsiaTheme="minorEastAsia" w:cstheme="minorEastAsia"/>
          <w:spacing w:val="4"/>
          <w:sz w:val="32"/>
          <w:szCs w:val="32"/>
        </w:rPr>
        <w:t>:指事业单位在专业业务活动及其辅助活动之外开展非独立核算经营活动取得的收入。</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附属单位缴款</w:t>
      </w:r>
      <w:r>
        <w:rPr>
          <w:rFonts w:hint="eastAsia" w:asciiTheme="minorEastAsia" w:hAnsiTheme="minorEastAsia" w:eastAsiaTheme="minorEastAsia" w:cstheme="minorEastAsia"/>
          <w:spacing w:val="4"/>
          <w:sz w:val="32"/>
          <w:szCs w:val="32"/>
        </w:rPr>
        <w:t>:指事业单位附属的独立核算单位按有关规定上缴的收入。</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其他收入</w:t>
      </w:r>
      <w:r>
        <w:rPr>
          <w:rFonts w:hint="eastAsia" w:asciiTheme="minorEastAsia" w:hAnsiTheme="minorEastAsia" w:eastAsiaTheme="minorEastAsia" w:cstheme="minorEastAsia"/>
          <w:spacing w:val="4"/>
          <w:sz w:val="32"/>
          <w:szCs w:val="32"/>
        </w:rPr>
        <w:t>:指除上述“财政拨款收入”、“事业收入”、“经营收入”、“附属单位缴款”等之外取得的收入。</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用事业基金弥补收支差额</w:t>
      </w:r>
      <w:r>
        <w:rPr>
          <w:rFonts w:hint="eastAsia" w:asciiTheme="minorEastAsia" w:hAnsiTheme="minorEastAsia" w:eastAsiaTheme="minorEastAsia" w:cstheme="minorEastAsia"/>
          <w:spacing w:val="4"/>
          <w:sz w:val="32"/>
          <w:szCs w:val="32"/>
        </w:rPr>
        <w:t>:指事业单位在当年的“财政拨款收入”、“</w:t>
      </w:r>
      <w:r>
        <w:rPr>
          <w:rFonts w:hint="default" w:asciiTheme="minorEastAsia" w:hAnsiTheme="minorEastAsia" w:cstheme="minorEastAsia"/>
          <w:spacing w:val="4"/>
          <w:sz w:val="32"/>
          <w:szCs w:val="32"/>
          <w:lang w:val="en"/>
        </w:rPr>
        <w:t>财政拨款</w:t>
      </w:r>
      <w:bookmarkStart w:id="22" w:name="_GoBack"/>
      <w:bookmarkEnd w:id="22"/>
      <w:r>
        <w:rPr>
          <w:rFonts w:hint="eastAsia" w:asciiTheme="minorEastAsia" w:hAnsiTheme="minorEastAsia" w:eastAsiaTheme="minorEastAsia" w:cstheme="minorEastAsia"/>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上年结转和结余</w:t>
      </w:r>
      <w:r>
        <w:rPr>
          <w:rFonts w:hint="eastAsia" w:asciiTheme="minorEastAsia" w:hAnsiTheme="minorEastAsia" w:eastAsiaTheme="minorEastAsia" w:cstheme="minor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结余分配</w:t>
      </w:r>
      <w:r>
        <w:rPr>
          <w:rFonts w:hint="eastAsia" w:asciiTheme="minorEastAsia" w:hAnsiTheme="minorEastAsia" w:eastAsiaTheme="minorEastAsia" w:cstheme="minorEastAsia"/>
          <w:spacing w:val="4"/>
          <w:sz w:val="32"/>
          <w:szCs w:val="32"/>
        </w:rPr>
        <w:t>：反应单位当年结余的分配情况。</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年末结转和结余</w:t>
      </w:r>
      <w:r>
        <w:rPr>
          <w:rFonts w:hint="eastAsia" w:asciiTheme="minorEastAsia" w:hAnsiTheme="minorEastAsia" w:eastAsiaTheme="minorEastAsia" w:cstheme="minorEastAsia"/>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基本支出</w:t>
      </w:r>
      <w:r>
        <w:rPr>
          <w:rFonts w:hint="eastAsia" w:asciiTheme="minorEastAsia" w:hAnsiTheme="minorEastAsia" w:eastAsiaTheme="minorEastAsia" w:cstheme="minorEastAsia"/>
          <w:spacing w:val="4"/>
          <w:sz w:val="32"/>
          <w:szCs w:val="32"/>
        </w:rPr>
        <w:t>：指为保障机构正常运转、完成日常工作任务而发生的人员支出和公用支出。</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项目支出</w:t>
      </w:r>
      <w:r>
        <w:rPr>
          <w:rFonts w:hint="eastAsia" w:asciiTheme="minorEastAsia" w:hAnsiTheme="minorEastAsia" w:eastAsiaTheme="minorEastAsia" w:cstheme="minorEastAsia"/>
          <w:spacing w:val="4"/>
          <w:sz w:val="32"/>
          <w:szCs w:val="32"/>
        </w:rPr>
        <w:t>：指在基本支出之外为完成特定行政任务和事业发展目标所发生的支出。</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经营支出</w:t>
      </w:r>
      <w:r>
        <w:rPr>
          <w:rFonts w:hint="eastAsia" w:asciiTheme="minorEastAsia" w:hAnsiTheme="minorEastAsia" w:eastAsiaTheme="minorEastAsia" w:cstheme="minorEastAsia"/>
          <w:spacing w:val="4"/>
          <w:sz w:val="32"/>
          <w:szCs w:val="32"/>
        </w:rPr>
        <w:t>：指事业单位在专业业务活动及其辅助活动之外开展非独立核算经营活动发生的支出。</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对附属单位补助支出</w:t>
      </w:r>
      <w:r>
        <w:rPr>
          <w:rFonts w:hint="eastAsia" w:asciiTheme="minorEastAsia" w:hAnsiTheme="minorEastAsia" w:eastAsiaTheme="minorEastAsia" w:cstheme="minorEastAsia"/>
          <w:spacing w:val="4"/>
          <w:sz w:val="32"/>
          <w:szCs w:val="32"/>
        </w:rPr>
        <w:t>：指事业单位发生的用非财政预算资金对附属单位的补助支出。</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“三公”经费</w:t>
      </w:r>
      <w:r>
        <w:rPr>
          <w:rFonts w:hint="eastAsia" w:asciiTheme="minorEastAsia" w:hAnsiTheme="minorEastAsia" w:eastAsiaTheme="minorEastAsia" w:cstheme="minorEastAsia"/>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bCs/>
          <w:spacing w:val="4"/>
          <w:sz w:val="32"/>
          <w:szCs w:val="32"/>
        </w:rPr>
        <w:t>机关运行经费</w:t>
      </w:r>
      <w:r>
        <w:rPr>
          <w:rFonts w:hint="eastAsia" w:asciiTheme="minorEastAsia" w:hAnsiTheme="minorEastAsia" w:eastAsiaTheme="minorEastAsia" w:cstheme="minorEastAsia"/>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sz w:val="32"/>
          <w:szCs w:val="32"/>
        </w:rPr>
        <w:t>其他需要解释的名词</w:t>
      </w:r>
      <w:r>
        <w:rPr>
          <w:rFonts w:hint="eastAsia" w:asciiTheme="minorEastAsia" w:hAnsiTheme="minorEastAsia" w:eastAsiaTheme="minorEastAsia" w:cstheme="minorEastAsia"/>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4897B44E"/>
    <w:multiLevelType w:val="singleLevel"/>
    <w:tmpl w:val="4897B44E"/>
    <w:lvl w:ilvl="0" w:tentative="0">
      <w:start w:val="3"/>
      <w:numFmt w:val="decimal"/>
      <w:suff w:val="nothing"/>
      <w:lvlText w:val="%1、"/>
      <w:lvlJc w:val="left"/>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74AFB"/>
    <w:rsid w:val="00E4217F"/>
    <w:rsid w:val="038D2C85"/>
    <w:rsid w:val="050B1E5E"/>
    <w:rsid w:val="07570D5D"/>
    <w:rsid w:val="127D69DE"/>
    <w:rsid w:val="132A0F53"/>
    <w:rsid w:val="17754B05"/>
    <w:rsid w:val="1C4A2325"/>
    <w:rsid w:val="1C894D8C"/>
    <w:rsid w:val="1D9135A4"/>
    <w:rsid w:val="223F6D3D"/>
    <w:rsid w:val="24B309B3"/>
    <w:rsid w:val="2716026A"/>
    <w:rsid w:val="293836B5"/>
    <w:rsid w:val="2B7B7451"/>
    <w:rsid w:val="2C471ABC"/>
    <w:rsid w:val="34410DF6"/>
    <w:rsid w:val="35013458"/>
    <w:rsid w:val="37EF8A3E"/>
    <w:rsid w:val="39266C7C"/>
    <w:rsid w:val="3D555534"/>
    <w:rsid w:val="3F28132A"/>
    <w:rsid w:val="478953E6"/>
    <w:rsid w:val="4FE764FA"/>
    <w:rsid w:val="59F819CA"/>
    <w:rsid w:val="5CD05557"/>
    <w:rsid w:val="70554677"/>
    <w:rsid w:val="707D5C29"/>
    <w:rsid w:val="76B8500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TotalTime>
  <ScaleCrop>false</ScaleCrop>
  <LinksUpToDate>false</LinksUpToDate>
  <CharactersWithSpaces>3558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2021-10-23T15:54:00Z</cp:lastPrinted>
  <dcterms:modified xsi:type="dcterms:W3CDTF">2023-02-20T10:31:24Z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30497E6797E34162B531AF4E83F94DEF</vt:lpwstr>
  </property>
</Properties>
</file>