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rPr>
      </w:pPr>
      <w:r>
        <w:rPr>
          <w:rFonts w:hint="eastAsia" w:ascii="黑体" w:eastAsia="黑体"/>
          <w:sz w:val="44"/>
          <w:szCs w:val="44"/>
        </w:rPr>
        <w:t>朔州市朔城区中医医院</w:t>
      </w:r>
    </w:p>
    <w:p>
      <w:pPr>
        <w:jc w:val="center"/>
        <w:rPr>
          <w:rFonts w:hint="eastAsia" w:ascii="黑体" w:eastAsia="黑体"/>
          <w:sz w:val="44"/>
          <w:szCs w:val="44"/>
        </w:rPr>
      </w:pPr>
      <w:r>
        <w:rPr>
          <w:rFonts w:hint="eastAsia" w:ascii="黑体" w:eastAsia="黑体"/>
          <w:sz w:val="44"/>
          <w:szCs w:val="44"/>
        </w:rPr>
        <w:t>2020年部门决算</w:t>
      </w:r>
    </w:p>
    <w:p>
      <w:pPr>
        <w:jc w:val="center"/>
        <w:rPr>
          <w:rFonts w:ascii="黑体" w:eastAsia="黑体"/>
          <w:sz w:val="44"/>
          <w:szCs w:val="44"/>
        </w:rPr>
      </w:pPr>
      <w:r>
        <w:rPr>
          <w:rFonts w:hint="eastAsia" w:ascii="黑体" w:eastAsia="黑体"/>
          <w:sz w:val="44"/>
          <w:szCs w:val="44"/>
        </w:rPr>
        <w:t>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hd w:val="clear" w:color="auto" w:fill="FFFFFF"/>
        <w:wordWrap w:val="0"/>
        <w:spacing w:line="420" w:lineRule="atLeast"/>
        <w:ind w:firstLine="640" w:firstLineChars="200"/>
        <w:rPr>
          <w:rFonts w:ascii="仿宋" w:hAnsi="仿宋" w:eastAsia="仿宋"/>
          <w:sz w:val="32"/>
          <w:szCs w:val="32"/>
        </w:rPr>
      </w:pPr>
      <w:r>
        <w:rPr>
          <w:rFonts w:hint="eastAsia" w:ascii="仿宋" w:hAnsi="仿宋" w:eastAsia="仿宋"/>
          <w:color w:val="000000"/>
          <w:sz w:val="32"/>
          <w:szCs w:val="32"/>
          <w:shd w:val="clear" w:color="auto" w:fill="FFFFFF"/>
        </w:rPr>
        <w:t>1、</w:t>
      </w:r>
      <w:r>
        <w:rPr>
          <w:rFonts w:hint="eastAsia" w:ascii="仿宋" w:hAnsi="仿宋" w:eastAsia="仿宋"/>
          <w:color w:val="505050"/>
          <w:sz w:val="32"/>
          <w:szCs w:val="32"/>
          <w:shd w:val="clear" w:color="auto" w:fill="FFFFFF"/>
        </w:rPr>
        <w:t>为人民群众提供中西医医疗、预防、保健、康复等医疗卫生服务。</w:t>
      </w:r>
    </w:p>
    <w:p>
      <w:pPr>
        <w:shd w:val="clear" w:color="auto" w:fill="FFFFFF"/>
        <w:wordWrap w:val="0"/>
        <w:spacing w:line="420" w:lineRule="atLeast"/>
        <w:ind w:firstLine="640" w:firstLineChars="200"/>
        <w:rPr>
          <w:rFonts w:ascii="仿宋" w:hAnsi="仿宋" w:eastAsia="仿宋"/>
          <w:sz w:val="32"/>
          <w:szCs w:val="32"/>
        </w:rPr>
      </w:pPr>
      <w:r>
        <w:rPr>
          <w:rFonts w:hint="eastAsia" w:ascii="仿宋" w:hAnsi="仿宋" w:eastAsia="仿宋"/>
          <w:color w:val="505050"/>
          <w:sz w:val="32"/>
          <w:szCs w:val="32"/>
          <w:shd w:val="clear" w:color="auto" w:fill="FFFFFF"/>
        </w:rPr>
        <w:t>2、贯彻落实医药卫生体制改革、中西医并重方针和国家中医药法律法规，执行中医药政策；拟定实施中医药、民族医药和中西医结合发展战略、规划。</w:t>
      </w:r>
    </w:p>
    <w:p>
      <w:pPr>
        <w:shd w:val="clear" w:color="auto" w:fill="FFFFFF"/>
        <w:wordWrap w:val="0"/>
        <w:spacing w:line="420" w:lineRule="atLeast"/>
        <w:ind w:firstLine="480" w:firstLineChars="150"/>
        <w:rPr>
          <w:rFonts w:ascii="仿宋" w:hAnsi="仿宋" w:eastAsia="仿宋"/>
          <w:sz w:val="32"/>
          <w:szCs w:val="32"/>
        </w:rPr>
      </w:pPr>
      <w:r>
        <w:rPr>
          <w:rFonts w:hint="eastAsia" w:ascii="仿宋" w:hAnsi="仿宋" w:eastAsia="仿宋"/>
          <w:color w:val="505050"/>
          <w:sz w:val="32"/>
          <w:szCs w:val="32"/>
          <w:shd w:val="clear" w:color="auto" w:fill="FFFFFF"/>
        </w:rPr>
        <w:t>3、确保全区人民中西医疗健康需求，建立与地方经济发展相适应的中西医结合医疗环境。</w:t>
      </w:r>
    </w:p>
    <w:p>
      <w:pPr>
        <w:pStyle w:val="2"/>
      </w:pP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本单位内设3个科室，办公室、财务科、医务科，无下属单位。</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从预算单位构成看，朔城区中医医院单位部门决算包括：本级决算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rPr>
        <w:t>2020 年 度 收 入 总 计</w:t>
      </w:r>
      <w:r>
        <w:rPr>
          <w:rFonts w:hint="eastAsia" w:ascii="宋体" w:hAnsi="宋体" w:eastAsia="仿宋_GB2312" w:cs="Times New Roman"/>
          <w:sz w:val="32"/>
          <w:szCs w:val="32"/>
          <w:lang w:val="en-US" w:eastAsia="zh-CN"/>
        </w:rPr>
        <w:t>1146.21</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1146.21</w:t>
      </w:r>
      <w:r>
        <w:rPr>
          <w:rFonts w:hint="eastAsia" w:ascii="宋体" w:hAnsi="宋体" w:eastAsia="仿宋_GB2312" w:cs="Times New Roman"/>
          <w:sz w:val="32"/>
          <w:szCs w:val="32"/>
        </w:rPr>
        <w:t>万元。与 2019年相比,收入总计增加</w:t>
      </w:r>
      <w:r>
        <w:rPr>
          <w:rFonts w:hint="eastAsia" w:ascii="宋体" w:hAnsi="宋体" w:eastAsia="仿宋_GB2312" w:cs="Times New Roman"/>
          <w:sz w:val="32"/>
          <w:szCs w:val="32"/>
          <w:lang w:val="en-US" w:eastAsia="zh-CN"/>
        </w:rPr>
        <w:t>36.64</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36.64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新增中医院环保监测改造项目。</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1032.30</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1028.92</w:t>
      </w:r>
      <w:r>
        <w:rPr>
          <w:rFonts w:hint="eastAsia" w:ascii="宋体" w:hAnsi="宋体" w:eastAsia="仿宋_GB2312" w:cs="Times New Roman"/>
          <w:sz w:val="32"/>
          <w:szCs w:val="32"/>
        </w:rPr>
        <w:t>万元;上级补助收入0万元；事业收入 0万元；经营收入0万元；附属单位上缴收入 0 万元；其他收入2.38万元。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1139.26</w:t>
      </w:r>
      <w:r>
        <w:rPr>
          <w:rFonts w:hint="eastAsia" w:ascii="宋体" w:hAnsi="宋体" w:eastAsia="仿宋_GB2312" w:cs="Times New Roman"/>
          <w:sz w:val="32"/>
          <w:szCs w:val="32"/>
        </w:rPr>
        <w:t>万元 ，其中：基本支出</w:t>
      </w:r>
      <w:r>
        <w:rPr>
          <w:rFonts w:hint="eastAsia" w:ascii="仿宋" w:hAnsi="仿宋" w:eastAsia="仿宋" w:cs="仿宋"/>
          <w:sz w:val="32"/>
          <w:szCs w:val="32"/>
        </w:rPr>
        <w:t>960.82</w:t>
      </w:r>
      <w:r>
        <w:rPr>
          <w:rFonts w:hint="eastAsia" w:ascii="宋体" w:hAnsi="宋体" w:eastAsia="仿宋_GB2312" w:cs="Times New Roman"/>
          <w:sz w:val="32"/>
          <w:szCs w:val="32"/>
        </w:rPr>
        <w:t>万元 ；项目支出</w:t>
      </w:r>
      <w:r>
        <w:rPr>
          <w:rFonts w:hint="eastAsia" w:ascii="仿宋" w:hAnsi="仿宋" w:eastAsia="仿宋" w:cs="仿宋"/>
          <w:sz w:val="32"/>
          <w:szCs w:val="32"/>
        </w:rPr>
        <w:t>178.44</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eastAsia" w:ascii="宋体" w:hAnsi="宋体" w:eastAsia="仿宋_GB2312" w:cs="Times New Roman"/>
          <w:sz w:val="32"/>
          <w:szCs w:val="32"/>
          <w:lang w:eastAsia="zh-CN"/>
        </w:rPr>
      </w:pPr>
      <w:bookmarkStart w:id="12" w:name="_Toc2892_WPSOffice_Level2"/>
      <w:bookmarkStart w:id="13" w:name="_Toc23250_WPSOffice_Level2"/>
      <w:r>
        <w:rPr>
          <w:rFonts w:hint="eastAsia" w:ascii="宋体" w:hAnsi="宋体" w:eastAsia="仿宋_GB2312" w:cs="Times New Roman"/>
          <w:sz w:val="32"/>
          <w:szCs w:val="32"/>
        </w:rPr>
        <w:t>2020 年度财政拨款收入总计</w:t>
      </w:r>
      <w:r>
        <w:rPr>
          <w:rFonts w:hint="eastAsia" w:ascii="仿宋" w:hAnsi="仿宋" w:eastAsia="仿宋" w:cs="仿宋"/>
          <w:sz w:val="32"/>
          <w:szCs w:val="32"/>
          <w:lang w:val="en-US" w:eastAsia="zh-CN"/>
        </w:rPr>
        <w:t>1138.98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1138.98</w:t>
      </w:r>
      <w:r>
        <w:rPr>
          <w:rFonts w:hint="eastAsia" w:ascii="宋体" w:hAnsi="宋体" w:eastAsia="仿宋_GB2312" w:cs="Times New Roman"/>
          <w:sz w:val="32"/>
          <w:szCs w:val="32"/>
        </w:rPr>
        <w:t>万元。与 2019 年相比，财政拨款收入总计增加</w:t>
      </w:r>
      <w:r>
        <w:rPr>
          <w:rFonts w:hint="eastAsia" w:ascii="仿宋" w:hAnsi="仿宋" w:eastAsia="仿宋" w:cs="仿宋"/>
          <w:spacing w:val="2"/>
          <w:sz w:val="32"/>
          <w:szCs w:val="32"/>
          <w:lang w:val="en-US" w:eastAsia="zh-CN"/>
        </w:rPr>
        <w:t>34.26</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3.10</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新增中医院环保监测改造项目。</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2020 年度财政拨款支出</w:t>
      </w:r>
      <w:r>
        <w:rPr>
          <w:rFonts w:hint="eastAsia" w:ascii="仿宋" w:hAnsi="仿宋" w:eastAsia="仿宋" w:cs="仿宋"/>
          <w:sz w:val="32"/>
          <w:szCs w:val="32"/>
        </w:rPr>
        <w:t>1138.10</w:t>
      </w:r>
      <w:r>
        <w:rPr>
          <w:rFonts w:hint="eastAsia" w:ascii="宋体" w:hAnsi="宋体" w:eastAsia="仿宋_GB2312" w:cs="Times New Roman"/>
          <w:sz w:val="32"/>
          <w:szCs w:val="32"/>
        </w:rPr>
        <w:t>万元，与 2019 年相比，财政拨款支出增加157.60万元。主要原因是：</w:t>
      </w:r>
      <w:r>
        <w:rPr>
          <w:rFonts w:hint="eastAsia" w:ascii="宋体" w:hAnsi="宋体" w:eastAsia="仿宋_GB2312" w:cs="Times New Roman"/>
          <w:sz w:val="32"/>
          <w:szCs w:val="32"/>
          <w:lang w:eastAsia="zh-CN"/>
        </w:rPr>
        <w:t>新增中医院环保监测改造项目。</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 年度财政拨款支出</w:t>
      </w:r>
      <w:r>
        <w:rPr>
          <w:rFonts w:hint="eastAsia" w:ascii="仿宋" w:hAnsi="仿宋" w:eastAsia="仿宋" w:cs="仿宋"/>
          <w:sz w:val="32"/>
          <w:szCs w:val="32"/>
        </w:rPr>
        <w:t>1138.10</w:t>
      </w:r>
      <w:r>
        <w:rPr>
          <w:rFonts w:hint="eastAsia" w:ascii="宋体" w:hAnsi="宋体" w:eastAsia="仿宋_GB2312" w:cs="Times New Roman"/>
          <w:sz w:val="32"/>
          <w:szCs w:val="32"/>
        </w:rPr>
        <w:t>万元，主要用于以下方面：社会保障和就业支出科目(类)支出2.01万元，占0.18%；卫生健康支出科目(类)支出1136.09万元，占99.82%；</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2020年度一般公共预算财政拨款支出当年调整预算数1143.82万元，支出决算为</w:t>
      </w:r>
      <w:r>
        <w:rPr>
          <w:rFonts w:hint="eastAsia" w:ascii="仿宋" w:hAnsi="仿宋" w:eastAsia="仿宋" w:cs="仿宋"/>
          <w:sz w:val="32"/>
          <w:szCs w:val="32"/>
        </w:rPr>
        <w:t>1143.82</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rPr>
        <w:t>959.66</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907.37</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904.21</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3.16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52.29</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51.34</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0.95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pStyle w:val="2"/>
      </w:pPr>
      <w:r>
        <w:rPr>
          <w:rFonts w:hint="eastAsia" w:ascii="仿宋_GB2312" w:hAnsi="宋体" w:eastAsia="仿宋_GB2312"/>
          <w:bCs/>
          <w:color w:val="000000"/>
          <w:sz w:val="32"/>
          <w:szCs w:val="32"/>
        </w:rPr>
        <w:t>2020年“三公”经费0万元，与上一年度“三公”经费相比没有变化。</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spacing w:line="204" w:lineRule="auto"/>
        <w:ind w:firstLine="160" w:firstLineChars="50"/>
        <w:jc w:val="left"/>
        <w:rPr>
          <w:rFonts w:ascii="楷体" w:hAnsi="楷体" w:eastAsia="楷体" w:cs="楷体"/>
          <w:spacing w:val="-3"/>
          <w:sz w:val="32"/>
          <w:szCs w:val="32"/>
        </w:rPr>
      </w:pPr>
      <w:r>
        <w:rPr>
          <w:rFonts w:hint="eastAsia" w:ascii="仿宋_GB2312" w:hAnsi="宋体" w:eastAsia="仿宋_GB2312"/>
          <w:bCs/>
          <w:color w:val="000000"/>
          <w:sz w:val="32"/>
          <w:szCs w:val="32"/>
        </w:rPr>
        <w:t>2020年我单位无政府性基金收入</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我单位无机关运行经费的部门，</w:t>
      </w:r>
      <w:r>
        <w:rPr>
          <w:rFonts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2020年我单位政府采购总额</w:t>
      </w:r>
      <w:r>
        <w:rPr>
          <w:rFonts w:hint="eastAsia" w:ascii="仿宋" w:hAnsi="仿宋" w:eastAsia="仿宋" w:cs="仿宋"/>
          <w:spacing w:val="4"/>
          <w:sz w:val="32"/>
          <w:szCs w:val="32"/>
        </w:rPr>
        <w:t>80.81</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0</w:t>
      </w:r>
      <w:r>
        <w:rPr>
          <w:rFonts w:hint="eastAsia" w:ascii="宋体" w:hAnsi="宋体" w:eastAsia="仿宋_GB2312" w:cs="Times New Roman"/>
          <w:sz w:val="32"/>
          <w:szCs w:val="32"/>
        </w:rPr>
        <w:t>万元、政府采购工程80.81万元、政府采购服务0万元。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widowControl/>
        <w:shd w:val="clear" w:color="auto" w:fill="FFFFFF"/>
        <w:spacing w:line="570" w:lineRule="atLeast"/>
        <w:ind w:firstLine="640" w:firstLineChars="200"/>
        <w:jc w:val="left"/>
        <w:textAlignment w:val="center"/>
        <w:rPr>
          <w:rFonts w:ascii="微软雅黑" w:hAnsi="微软雅黑" w:eastAsia="微软雅黑" w:cs="宋体"/>
          <w:color w:val="505050"/>
          <w:kern w:val="0"/>
          <w:sz w:val="24"/>
        </w:rPr>
      </w:pPr>
      <w:r>
        <w:rPr>
          <w:rFonts w:hint="eastAsia" w:ascii="宋体" w:hAnsi="宋体" w:eastAsia="仿宋_GB2312" w:cs="Times New Roman"/>
          <w:sz w:val="32"/>
          <w:szCs w:val="32"/>
        </w:rPr>
        <w:t>截至2020年12月31日，</w:t>
      </w:r>
      <w:r>
        <w:rPr>
          <w:rFonts w:hint="eastAsia" w:ascii="仿宋_GB2312" w:hAnsi="宋体" w:eastAsia="仿宋_GB2312"/>
          <w:bCs/>
          <w:color w:val="000000"/>
          <w:sz w:val="32"/>
          <w:szCs w:val="32"/>
        </w:rPr>
        <w:t>截止2020年12月31日，</w:t>
      </w:r>
      <w:r>
        <w:rPr>
          <w:rFonts w:hint="eastAsia" w:ascii="仿宋_GB2312" w:hAnsi="微软雅黑" w:eastAsia="仿宋_GB2312" w:cs="宋体"/>
          <w:color w:val="000000"/>
          <w:kern w:val="0"/>
          <w:sz w:val="32"/>
          <w:szCs w:val="32"/>
        </w:rPr>
        <w:t>我单位占用国有资产共计2076.97万元，主要是：医疗设备和办公设备。其中：救护车辆1辆。</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10"/>
        <w:numPr>
          <w:ilvl w:val="0"/>
          <w:numId w:val="5"/>
        </w:numPr>
        <w:ind w:firstLineChars="0"/>
        <w:rPr>
          <w:rFonts w:ascii="宋体" w:hAnsi="宋体" w:eastAsia="仿宋_GB2312" w:cs="Times New Roman"/>
          <w:sz w:val="32"/>
          <w:szCs w:val="32"/>
        </w:rPr>
      </w:pPr>
      <w:r>
        <w:rPr>
          <w:rFonts w:hint="eastAsia" w:ascii="宋体" w:hAnsi="宋体" w:eastAsia="仿宋_GB2312" w:cs="Times New Roman"/>
          <w:sz w:val="32"/>
          <w:szCs w:val="32"/>
        </w:rPr>
        <w:t>项目绩效评价工作开展情况，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8549_WPSOffice_Level1"/>
      <w:bookmarkStart w:id="19"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r>
        <w:rPr>
          <w:rFonts w:hint="default" w:ascii="仿宋" w:hAnsi="仿宋" w:eastAsia="仿宋" w:cs="仿宋"/>
          <w:spacing w:val="4"/>
          <w:sz w:val="32"/>
          <w:szCs w:val="32"/>
          <w:lang w:val="en"/>
        </w:rPr>
        <w:t>财政拨款</w:t>
      </w:r>
      <w:bookmarkStart w:id="20" w:name="_GoBack"/>
      <w:bookmarkEnd w:id="20"/>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469D2545"/>
    <w:multiLevelType w:val="multilevel"/>
    <w:tmpl w:val="469D2545"/>
    <w:lvl w:ilvl="0" w:tentative="0">
      <w:start w:val="1"/>
      <w:numFmt w:val="decimal"/>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735E8"/>
    <w:rsid w:val="000A0E77"/>
    <w:rsid w:val="004737CA"/>
    <w:rsid w:val="004B5317"/>
    <w:rsid w:val="005569E1"/>
    <w:rsid w:val="00577961"/>
    <w:rsid w:val="005B1172"/>
    <w:rsid w:val="00621855"/>
    <w:rsid w:val="006420EC"/>
    <w:rsid w:val="006B0DAC"/>
    <w:rsid w:val="00720331"/>
    <w:rsid w:val="00774AFB"/>
    <w:rsid w:val="00790540"/>
    <w:rsid w:val="00874F22"/>
    <w:rsid w:val="009433BE"/>
    <w:rsid w:val="00C237AB"/>
    <w:rsid w:val="00C63FA3"/>
    <w:rsid w:val="00E2772E"/>
    <w:rsid w:val="00E4217F"/>
    <w:rsid w:val="00E64D73"/>
    <w:rsid w:val="00E7784B"/>
    <w:rsid w:val="00EC49E9"/>
    <w:rsid w:val="00EE167D"/>
    <w:rsid w:val="00F06278"/>
    <w:rsid w:val="00FA42EC"/>
    <w:rsid w:val="02D40493"/>
    <w:rsid w:val="35711F81"/>
    <w:rsid w:val="3948388B"/>
    <w:rsid w:val="3F28132A"/>
    <w:rsid w:val="3FD40FE1"/>
    <w:rsid w:val="550632EE"/>
    <w:rsid w:val="6FFFCD9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2534</Words>
  <Characters>712</Characters>
  <Lines>5</Lines>
  <Paragraphs>6</Paragraphs>
  <TotalTime>17</TotalTime>
  <ScaleCrop>false</ScaleCrop>
  <LinksUpToDate>false</LinksUpToDate>
  <CharactersWithSpaces>3240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2021-10-28T18:29:00Z</dcterms:created>
  <dc:creator>Administrator</dc:creator>
  <cp:lastModifiedBy>scqqw</cp:lastModifiedBy>
  <cp:lastPrinted>2021-10-28T19:45:00Z</cp:lastPrinted>
  <dcterms:modified xsi:type="dcterms:W3CDTF">2023-02-20T10:32:01Z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BD34A380CAE2480EA68267640EA3364B</vt:lpwstr>
  </property>
</Properties>
</file>