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 xml:space="preserve">朔州市朔城区劳动人事争议仲裁院    </w:t>
      </w:r>
      <w:r>
        <w:rPr>
          <w:rFonts w:ascii="黑体" w:eastAsia="黑体"/>
          <w:sz w:val="44"/>
          <w:szCs w:val="44"/>
        </w:rPr>
        <w:t>2020</w:t>
      </w:r>
      <w:r>
        <w:rPr>
          <w:rFonts w:hint="eastAsia" w:ascii="黑体" w:eastAsia="黑体"/>
          <w:sz w:val="44"/>
          <w:szCs w:val="44"/>
        </w:rPr>
        <w:t>年部门决算公开情况说明</w:t>
      </w:r>
    </w:p>
    <w:p>
      <w:pPr>
        <w:pStyle w:val="2"/>
        <w:ind w:firstLine="0"/>
      </w:pPr>
      <w:bookmarkStart w:id="0" w:name="_Toc4691_WPSOffice_Level1"/>
      <w:bookmarkStart w:id="1" w:name="_Toc8044_WPSOffice_Level1"/>
    </w:p>
    <w:p>
      <w:pPr>
        <w:spacing w:line="360" w:lineRule="auto"/>
        <w:jc w:val="center"/>
        <w:rPr>
          <w:rFonts w:ascii="宋体" w:cs="宋体"/>
          <w:sz w:val="44"/>
          <w:szCs w:val="44"/>
        </w:rPr>
      </w:pPr>
      <w:r>
        <w:rPr>
          <w:rFonts w:hint="eastAsia" w:ascii="宋体" w:hAnsi="宋体" w:cs="宋体"/>
          <w:sz w:val="44"/>
          <w:szCs w:val="44"/>
        </w:rPr>
        <w:t>目录</w:t>
      </w:r>
    </w:p>
    <w:p>
      <w:pPr>
        <w:pStyle w:val="13"/>
        <w:tabs>
          <w:tab w:val="right" w:leader="dot" w:pos="8336"/>
        </w:tabs>
        <w:spacing w:line="360" w:lineRule="auto"/>
        <w:ind w:firstLine="600" w:firstLineChars="200"/>
        <w:rPr>
          <w:rFonts w:ascii="宋体" w:cs="宋体"/>
          <w:b/>
          <w:sz w:val="30"/>
          <w:szCs w:val="30"/>
        </w:rPr>
      </w:pPr>
      <w:r>
        <w:rPr>
          <w:rFonts w:ascii="宋体" w:hAnsi="宋体" w:cs="宋体"/>
          <w:sz w:val="30"/>
          <w:szCs w:val="30"/>
        </w:rPr>
        <w:fldChar w:fldCharType="begin"/>
      </w:r>
      <w:r>
        <w:rPr>
          <w:rFonts w:ascii="宋体" w:hAnsi="宋体" w:cs="宋体"/>
          <w:sz w:val="30"/>
          <w:szCs w:val="30"/>
        </w:rPr>
        <w:instrText xml:space="preserve">TOC \o "1-2" \h \u </w:instrText>
      </w:r>
      <w:r>
        <w:rPr>
          <w:rFonts w:ascii="宋体" w:hAnsi="宋体" w:cs="宋体"/>
          <w:sz w:val="30"/>
          <w:szCs w:val="30"/>
        </w:rPr>
        <w:fldChar w:fldCharType="separate"/>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4"/>
        <w:tabs>
          <w:tab w:val="right" w:leader="dot" w:pos="8336"/>
        </w:tabs>
        <w:spacing w:line="360" w:lineRule="auto"/>
        <w:ind w:left="420" w:firstLine="294" w:firstLineChars="100"/>
        <w:rPr>
          <w:rFonts w:ascii="宋体" w:cs="宋体"/>
          <w:spacing w:val="-3"/>
          <w:sz w:val="30"/>
          <w:szCs w:val="30"/>
        </w:rPr>
      </w:pPr>
      <w:r>
        <w:rPr>
          <w:rFonts w:hint="eastAsia" w:ascii="宋体" w:hAnsi="宋体" w:cs="宋体"/>
          <w:spacing w:val="-3"/>
          <w:sz w:val="30"/>
          <w:szCs w:val="30"/>
        </w:rPr>
        <w:t>（一）部门职责。</w:t>
      </w:r>
    </w:p>
    <w:p>
      <w:pPr>
        <w:pStyle w:val="14"/>
        <w:tabs>
          <w:tab w:val="right" w:leader="dot" w:pos="8336"/>
        </w:tabs>
        <w:spacing w:line="360" w:lineRule="auto"/>
        <w:ind w:left="420" w:firstLine="294" w:firstLineChars="100"/>
        <w:rPr>
          <w:rFonts w:ascii="宋体" w:cs="宋体"/>
          <w:spacing w:val="-3"/>
          <w:sz w:val="30"/>
          <w:szCs w:val="30"/>
        </w:rPr>
      </w:pPr>
      <w:r>
        <w:rPr>
          <w:rFonts w:hint="eastAsia" w:ascii="宋体" w:hAnsi="宋体" w:cs="宋体"/>
          <w:spacing w:val="-3"/>
          <w:sz w:val="30"/>
          <w:szCs w:val="30"/>
        </w:rPr>
        <w:t>（二）机构设置。</w:t>
      </w:r>
    </w:p>
    <w:p>
      <w:pPr>
        <w:pStyle w:val="13"/>
        <w:tabs>
          <w:tab w:val="right" w:leader="dot" w:pos="8336"/>
        </w:tabs>
        <w:spacing w:line="360" w:lineRule="auto"/>
        <w:ind w:firstLine="400" w:firstLineChars="200"/>
        <w:rPr>
          <w:rFonts w:asci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ascii="宋体" w:hAnsi="宋体" w:cs="宋体"/>
          <w:b/>
          <w:sz w:val="30"/>
          <w:szCs w:val="30"/>
        </w:rPr>
        <w:t>2020</w:t>
      </w:r>
      <w:r>
        <w:rPr>
          <w:rFonts w:hint="eastAsia" w:ascii="宋体" w:hAnsi="宋体" w:cs="宋体"/>
          <w:b/>
          <w:sz w:val="30"/>
          <w:szCs w:val="30"/>
        </w:rPr>
        <w:t>年度部门决算公开报表</w:t>
      </w:r>
    </w:p>
    <w:p>
      <w:pPr>
        <w:pStyle w:val="13"/>
        <w:tabs>
          <w:tab w:val="right" w:leader="dot" w:pos="8336"/>
        </w:tabs>
        <w:spacing w:line="360" w:lineRule="auto"/>
        <w:ind w:firstLine="602" w:firstLineChars="200"/>
        <w:rPr>
          <w:rFonts w:ascii="宋体" w:cs="宋体"/>
          <w:b/>
          <w:sz w:val="30"/>
          <w:szCs w:val="30"/>
        </w:rPr>
      </w:pPr>
      <w:r>
        <w:rPr>
          <w:rFonts w:hint="eastAsia" w:ascii="宋体" w:hAnsi="宋体" w:cs="宋体"/>
          <w:b/>
          <w:sz w:val="30"/>
          <w:szCs w:val="30"/>
        </w:rPr>
        <w:t>三、</w:t>
      </w:r>
      <w:r>
        <w:rPr>
          <w:rFonts w:ascii="宋体" w:hAnsi="宋体" w:cs="宋体"/>
          <w:b/>
          <w:sz w:val="30"/>
          <w:szCs w:val="30"/>
        </w:rPr>
        <w:t>2020</w:t>
      </w:r>
      <w:r>
        <w:rPr>
          <w:rFonts w:hint="eastAsia" w:ascii="宋体" w:hAnsi="宋体" w:cs="宋体"/>
          <w:b/>
          <w:sz w:val="30"/>
          <w:szCs w:val="30"/>
        </w:rPr>
        <w:t>年度部门决算情况说明</w:t>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4"/>
        <w:tabs>
          <w:tab w:val="right" w:leader="dot" w:pos="8336"/>
        </w:tabs>
        <w:spacing w:line="360" w:lineRule="auto"/>
        <w:ind w:left="420" w:firstLine="300" w:firstLineChars="100"/>
        <w:rPr>
          <w:rFonts w:asci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13"/>
        <w:tabs>
          <w:tab w:val="right" w:leader="dot" w:pos="8336"/>
        </w:tabs>
        <w:spacing w:line="360" w:lineRule="auto"/>
        <w:ind w:firstLine="300" w:firstLineChars="150"/>
        <w:rPr>
          <w:rFonts w:asci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w:t>
      </w:r>
      <w:r>
        <w:rPr>
          <w:rFonts w:ascii="宋体" w:hAnsi="宋体" w:cs="宋体"/>
          <w:b/>
          <w:snapToGrid w:val="0"/>
          <w:spacing w:val="-4"/>
          <w:sz w:val="30"/>
          <w:szCs w:val="30"/>
        </w:rPr>
        <w:t xml:space="preserve"> </w:t>
      </w:r>
      <w:r>
        <w:rPr>
          <w:rFonts w:hint="eastAsia" w:ascii="宋体" w:hAnsi="宋体" w:cs="宋体"/>
          <w:b/>
          <w:snapToGrid w:val="0"/>
          <w:spacing w:val="-4"/>
          <w:sz w:val="30"/>
          <w:szCs w:val="30"/>
        </w:rPr>
        <w:t>名词解释</w:t>
      </w:r>
      <w:r>
        <w:rPr>
          <w:rFonts w:hint="eastAsia" w:ascii="宋体" w:hAnsi="宋体" w:cs="宋体"/>
          <w:b/>
          <w:snapToGrid w:val="0"/>
          <w:spacing w:val="-4"/>
          <w:sz w:val="30"/>
          <w:szCs w:val="30"/>
        </w:rPr>
        <w:fldChar w:fldCharType="end"/>
      </w:r>
    </w:p>
    <w:p>
      <w:pPr>
        <w:ind w:firstLine="3600" w:firstLineChars="1200"/>
        <w:rPr>
          <w:rFonts w:ascii="宋体" w:cs="宋体"/>
          <w:b/>
          <w:sz w:val="30"/>
          <w:szCs w:val="30"/>
        </w:rPr>
      </w:pPr>
      <w:r>
        <w:rPr>
          <w:rFonts w:ascii="宋体" w:hAnsi="宋体" w:cs="宋体"/>
          <w:sz w:val="30"/>
          <w:szCs w:val="30"/>
        </w:rPr>
        <w:fldChar w:fldCharType="end"/>
      </w:r>
    </w:p>
    <w:p>
      <w:pPr>
        <w:ind w:firstLine="3614" w:firstLineChars="1200"/>
        <w:rPr>
          <w:rFonts w:ascii="宋体" w:cs="宋体"/>
          <w:b/>
          <w:sz w:val="30"/>
          <w:szCs w:val="30"/>
        </w:rPr>
      </w:pPr>
    </w:p>
    <w:p>
      <w:pPr>
        <w:rPr>
          <w:rFonts w:ascii="宋体" w:cs="宋体"/>
          <w:b/>
          <w:sz w:val="30"/>
          <w:szCs w:val="30"/>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320" w:firstLineChars="100"/>
        <w:rPr>
          <w:rFonts w:hint="eastAsia" w:ascii="仿宋" w:hAnsi="仿宋" w:eastAsia="仿宋" w:cs="仿宋"/>
          <w:sz w:val="28"/>
          <w:szCs w:val="28"/>
          <w:lang w:val="en-US" w:eastAsia="zh-CN"/>
        </w:rPr>
      </w:pPr>
      <w:r>
        <w:rPr>
          <w:rFonts w:ascii="仿宋" w:hAnsi="仿宋" w:eastAsia="仿宋" w:cs="仿宋"/>
          <w:color w:val="FF0000"/>
          <w:sz w:val="32"/>
          <w:szCs w:val="32"/>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1.具体负责对本辖区劳动人事争议案件的处理和有关法律、法规及政策咨询；</w:t>
      </w:r>
    </w:p>
    <w:p>
      <w:pPr>
        <w:ind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2.宣传和贯彻执行劳动人事法律、法规；</w:t>
      </w:r>
    </w:p>
    <w:p>
      <w:pPr>
        <w:ind w:firstLine="840" w:firstLineChars="300"/>
        <w:rPr>
          <w:rFonts w:ascii="仿宋" w:hAnsi="仿宋" w:eastAsia="仿宋" w:cs="仿宋"/>
          <w:sz w:val="32"/>
          <w:szCs w:val="32"/>
        </w:rPr>
      </w:pPr>
      <w:r>
        <w:rPr>
          <w:rFonts w:hint="eastAsia" w:ascii="仿宋" w:hAnsi="仿宋" w:eastAsia="仿宋" w:cs="仿宋"/>
          <w:sz w:val="28"/>
          <w:szCs w:val="28"/>
          <w:lang w:val="en-US" w:eastAsia="zh-CN"/>
        </w:rPr>
        <w:t>3.负责指导事业单位主管部门、企业劳动争议调解委员会、乡镇劳动保障事务所调解和咨询工作</w:t>
      </w:r>
      <w:r>
        <w:rPr>
          <w:rFonts w:hint="eastAsia" w:ascii="仿宋" w:hAnsi="仿宋" w:eastAsia="仿宋" w:cs="仿宋"/>
          <w:sz w:val="28"/>
          <w:szCs w:val="36"/>
          <w:lang w:val="en-US" w:eastAsia="zh-CN"/>
        </w:rPr>
        <w:t>；</w:t>
      </w:r>
      <w:r>
        <w:rPr>
          <w:rFonts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sz w:val="32"/>
          <w:szCs w:val="32"/>
        </w:rPr>
      </w:pPr>
      <w:r>
        <w:rPr>
          <w:rFonts w:hint="eastAsia" w:ascii="宋体" w:hAnsi="宋体" w:eastAsia="仿宋_GB2312"/>
          <w:sz w:val="32"/>
          <w:szCs w:val="32"/>
        </w:rPr>
        <w:t>从预算单位构成看，本单位部门决算包括：本级决算。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w:t>
      </w:r>
      <w:r>
        <w:rPr>
          <w:rFonts w:ascii="黑体" w:hAnsi="黑体" w:eastAsia="黑体" w:cs="黑体"/>
          <w:snapToGrid w:val="0"/>
          <w:color w:val="000000"/>
          <w:spacing w:val="-4"/>
          <w:kern w:val="0"/>
          <w:sz w:val="32"/>
          <w:szCs w:val="32"/>
        </w:rPr>
        <w:t xml:space="preserve">2020 </w:t>
      </w:r>
      <w:r>
        <w:rPr>
          <w:rFonts w:hint="eastAsia"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hint="eastAsia" w:ascii="黑体" w:hAnsi="黑体" w:eastAsia="黑体" w:cs="黑体"/>
          <w:snapToGrid w:val="0"/>
          <w:color w:val="000000"/>
          <w:spacing w:val="-4"/>
          <w:kern w:val="0"/>
          <w:sz w:val="32"/>
          <w:szCs w:val="32"/>
        </w:rPr>
        <w:t>第三部分</w:t>
      </w:r>
      <w:r>
        <w:rPr>
          <w:rFonts w:ascii="黑体" w:hAnsi="黑体" w:eastAsia="黑体" w:cs="黑体"/>
          <w:snapToGrid w:val="0"/>
          <w:color w:val="000000"/>
          <w:spacing w:val="-4"/>
          <w:kern w:val="0"/>
          <w:sz w:val="32"/>
          <w:szCs w:val="32"/>
        </w:rPr>
        <w:t xml:space="preserve">2020 </w:t>
      </w:r>
      <w:r>
        <w:rPr>
          <w:rFonts w:hint="eastAsia"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olor w:val="000000" w:themeColor="text1"/>
          <w:sz w:val="32"/>
          <w:szCs w:val="32"/>
        </w:rPr>
      </w:pPr>
      <w:bookmarkStart w:id="7" w:name="_Toc14383_WPSOffice_Level2"/>
      <w:r>
        <w:rPr>
          <w:rFonts w:ascii="宋体" w:hAnsi="宋体" w:eastAsia="仿宋_GB2312"/>
          <w:sz w:val="32"/>
          <w:szCs w:val="32"/>
        </w:rPr>
        <w:t xml:space="preserve">2020 </w:t>
      </w:r>
      <w:r>
        <w:rPr>
          <w:rFonts w:hint="eastAsia" w:ascii="宋体" w:hAnsi="宋体" w:eastAsia="仿宋_GB2312"/>
          <w:sz w:val="32"/>
          <w:szCs w:val="32"/>
        </w:rPr>
        <w:t>年</w:t>
      </w:r>
      <w:r>
        <w:rPr>
          <w:rFonts w:ascii="宋体" w:hAnsi="宋体" w:eastAsia="仿宋_GB2312"/>
          <w:sz w:val="32"/>
          <w:szCs w:val="32"/>
        </w:rPr>
        <w:t xml:space="preserve"> </w:t>
      </w:r>
      <w:r>
        <w:rPr>
          <w:rFonts w:hint="eastAsia" w:ascii="宋体" w:hAnsi="宋体" w:eastAsia="仿宋_GB2312"/>
          <w:sz w:val="32"/>
          <w:szCs w:val="32"/>
        </w:rPr>
        <w:t>度</w:t>
      </w:r>
      <w:r>
        <w:rPr>
          <w:rFonts w:ascii="宋体" w:hAnsi="宋体" w:eastAsia="仿宋_GB2312"/>
          <w:sz w:val="32"/>
          <w:szCs w:val="32"/>
        </w:rPr>
        <w:t xml:space="preserve"> </w:t>
      </w:r>
      <w:r>
        <w:rPr>
          <w:rFonts w:hint="eastAsia" w:ascii="宋体" w:hAnsi="宋体" w:eastAsia="仿宋_GB2312"/>
          <w:sz w:val="32"/>
          <w:szCs w:val="32"/>
        </w:rPr>
        <w:t>收</w:t>
      </w:r>
      <w:r>
        <w:rPr>
          <w:rFonts w:ascii="宋体" w:hAnsi="宋体" w:eastAsia="仿宋_GB2312"/>
          <w:sz w:val="32"/>
          <w:szCs w:val="32"/>
        </w:rPr>
        <w:t xml:space="preserve"> </w:t>
      </w:r>
      <w:r>
        <w:rPr>
          <w:rFonts w:hint="eastAsia" w:ascii="宋体" w:hAnsi="宋体" w:eastAsia="仿宋_GB2312"/>
          <w:sz w:val="32"/>
          <w:szCs w:val="32"/>
        </w:rPr>
        <w:t>入</w:t>
      </w:r>
      <w:r>
        <w:rPr>
          <w:rFonts w:ascii="宋体" w:hAnsi="宋体" w:eastAsia="仿宋_GB2312"/>
          <w:sz w:val="32"/>
          <w:szCs w:val="32"/>
        </w:rPr>
        <w:t xml:space="preserve"> </w:t>
      </w:r>
      <w:r>
        <w:rPr>
          <w:rFonts w:hint="eastAsia" w:ascii="宋体" w:hAnsi="宋体" w:eastAsia="仿宋_GB2312"/>
          <w:sz w:val="32"/>
          <w:szCs w:val="32"/>
        </w:rPr>
        <w:t>总</w:t>
      </w:r>
      <w:r>
        <w:rPr>
          <w:rFonts w:ascii="宋体" w:hAnsi="宋体" w:eastAsia="仿宋_GB2312"/>
          <w:sz w:val="32"/>
          <w:szCs w:val="32"/>
        </w:rPr>
        <w:t xml:space="preserve"> </w:t>
      </w:r>
      <w:r>
        <w:rPr>
          <w:rFonts w:hint="eastAsia" w:ascii="宋体" w:hAnsi="宋体" w:eastAsia="仿宋_GB2312"/>
          <w:sz w:val="32"/>
          <w:szCs w:val="32"/>
        </w:rPr>
        <w:t>计55.02万元</w:t>
      </w:r>
      <w:r>
        <w:rPr>
          <w:rFonts w:ascii="宋体" w:hAnsi="宋体" w:eastAsia="仿宋_GB2312"/>
          <w:sz w:val="32"/>
          <w:szCs w:val="32"/>
        </w:rPr>
        <w:t xml:space="preserve"> </w:t>
      </w:r>
      <w:r>
        <w:rPr>
          <w:rFonts w:hint="eastAsia" w:ascii="宋体" w:hAnsi="宋体" w:eastAsia="仿宋_GB2312"/>
          <w:sz w:val="32"/>
          <w:szCs w:val="32"/>
        </w:rPr>
        <w:t>、</w:t>
      </w:r>
      <w:r>
        <w:rPr>
          <w:rFonts w:ascii="宋体" w:hAnsi="宋体" w:eastAsia="仿宋_GB2312"/>
          <w:sz w:val="32"/>
          <w:szCs w:val="32"/>
        </w:rPr>
        <w:t xml:space="preserve"> </w:t>
      </w:r>
      <w:r>
        <w:rPr>
          <w:rFonts w:hint="eastAsia" w:ascii="宋体" w:hAnsi="宋体" w:eastAsia="仿宋_GB2312"/>
          <w:sz w:val="32"/>
          <w:szCs w:val="32"/>
        </w:rPr>
        <w:t>支</w:t>
      </w:r>
      <w:r>
        <w:rPr>
          <w:rFonts w:ascii="宋体" w:hAnsi="宋体" w:eastAsia="仿宋_GB2312"/>
          <w:sz w:val="32"/>
          <w:szCs w:val="32"/>
        </w:rPr>
        <w:t xml:space="preserve"> </w:t>
      </w:r>
      <w:r>
        <w:rPr>
          <w:rFonts w:hint="eastAsia" w:ascii="宋体" w:hAnsi="宋体" w:eastAsia="仿宋_GB2312"/>
          <w:sz w:val="32"/>
          <w:szCs w:val="32"/>
        </w:rPr>
        <w:t>出</w:t>
      </w:r>
      <w:r>
        <w:rPr>
          <w:rFonts w:ascii="宋体" w:hAnsi="宋体" w:eastAsia="仿宋_GB2312"/>
          <w:sz w:val="32"/>
          <w:szCs w:val="32"/>
        </w:rPr>
        <w:t xml:space="preserve"> </w:t>
      </w:r>
      <w:r>
        <w:rPr>
          <w:rFonts w:hint="eastAsia" w:ascii="宋体" w:hAnsi="宋体" w:eastAsia="仿宋_GB2312"/>
          <w:sz w:val="32"/>
          <w:szCs w:val="32"/>
        </w:rPr>
        <w:t>总</w:t>
      </w:r>
      <w:r>
        <w:rPr>
          <w:rFonts w:ascii="宋体" w:hAnsi="宋体" w:eastAsia="仿宋_GB2312"/>
          <w:sz w:val="32"/>
          <w:szCs w:val="32"/>
        </w:rPr>
        <w:t xml:space="preserve"> </w:t>
      </w:r>
      <w:r>
        <w:rPr>
          <w:rFonts w:hint="eastAsia" w:ascii="宋体" w:hAnsi="宋体" w:eastAsia="仿宋_GB2312"/>
          <w:sz w:val="32"/>
          <w:szCs w:val="32"/>
        </w:rPr>
        <w:t>计55.02万元。</w:t>
      </w:r>
      <w:r>
        <w:rPr>
          <w:rFonts w:hint="eastAsia" w:ascii="宋体" w:hAnsi="宋体" w:eastAsia="仿宋_GB2312"/>
          <w:color w:val="000000" w:themeColor="text1"/>
          <w:sz w:val="32"/>
          <w:szCs w:val="32"/>
        </w:rPr>
        <w:t>与</w:t>
      </w:r>
      <w:r>
        <w:rPr>
          <w:rFonts w:ascii="宋体" w:hAnsi="宋体" w:eastAsia="仿宋_GB2312"/>
          <w:color w:val="000000" w:themeColor="text1"/>
          <w:sz w:val="32"/>
          <w:szCs w:val="32"/>
        </w:rPr>
        <w:t xml:space="preserve"> 2019</w:t>
      </w:r>
      <w:r>
        <w:rPr>
          <w:rFonts w:hint="eastAsia" w:ascii="宋体" w:hAnsi="宋体" w:eastAsia="仿宋_GB2312"/>
          <w:color w:val="000000" w:themeColor="text1"/>
          <w:sz w:val="32"/>
          <w:szCs w:val="32"/>
        </w:rPr>
        <w:t>年相比</w:t>
      </w:r>
      <w:r>
        <w:rPr>
          <w:rFonts w:ascii="宋体" w:hAnsi="宋体" w:eastAsia="仿宋_GB2312"/>
          <w:color w:val="000000" w:themeColor="text1"/>
          <w:sz w:val="32"/>
          <w:szCs w:val="32"/>
        </w:rPr>
        <w:t>,</w:t>
      </w:r>
      <w:r>
        <w:rPr>
          <w:rFonts w:hint="eastAsia" w:ascii="宋体" w:hAnsi="宋体" w:eastAsia="仿宋_GB2312"/>
          <w:color w:val="000000" w:themeColor="text1"/>
          <w:sz w:val="32"/>
          <w:szCs w:val="32"/>
        </w:rPr>
        <w:t>收入总计</w:t>
      </w:r>
      <w:r>
        <w:rPr>
          <w:rFonts w:hint="eastAsia" w:ascii="宋体" w:hAnsi="宋体" w:eastAsia="仿宋_GB2312"/>
          <w:color w:val="000000" w:themeColor="text1"/>
          <w:sz w:val="32"/>
          <w:szCs w:val="32"/>
          <w:lang w:val="en-US" w:eastAsia="zh-CN"/>
        </w:rPr>
        <w:t>减少9.55</w:t>
      </w:r>
      <w:r>
        <w:rPr>
          <w:rFonts w:hint="eastAsia" w:ascii="宋体" w:hAnsi="宋体" w:eastAsia="仿宋_GB2312"/>
          <w:color w:val="000000" w:themeColor="text1"/>
          <w:sz w:val="32"/>
          <w:szCs w:val="32"/>
        </w:rPr>
        <w:t>万元，支出总计</w:t>
      </w:r>
      <w:r>
        <w:rPr>
          <w:rFonts w:hint="eastAsia" w:ascii="宋体" w:hAnsi="宋体" w:eastAsia="仿宋_GB2312"/>
          <w:color w:val="000000" w:themeColor="text1"/>
          <w:sz w:val="32"/>
          <w:szCs w:val="32"/>
          <w:lang w:val="en-US" w:eastAsia="zh-CN"/>
        </w:rPr>
        <w:t>减少9.55</w:t>
      </w:r>
      <w:r>
        <w:rPr>
          <w:rFonts w:hint="eastAsia" w:ascii="宋体" w:hAnsi="宋体" w:eastAsia="仿宋_GB2312"/>
          <w:color w:val="000000" w:themeColor="text1"/>
          <w:sz w:val="32"/>
          <w:szCs w:val="32"/>
        </w:rPr>
        <w:t>万元。主要原因是：</w:t>
      </w:r>
      <w:r>
        <w:rPr>
          <w:rFonts w:hint="eastAsia" w:ascii="宋体" w:hAnsi="宋体" w:eastAsia="仿宋_GB2312"/>
          <w:color w:val="000000" w:themeColor="text1"/>
          <w:sz w:val="32"/>
          <w:szCs w:val="32"/>
          <w:lang w:val="en-US" w:eastAsia="zh-CN"/>
        </w:rPr>
        <w:t>调出2人</w:t>
      </w:r>
      <w:r>
        <w:rPr>
          <w:rFonts w:hint="eastAsia" w:ascii="宋体" w:hAnsi="宋体" w:eastAsia="仿宋_GB2312"/>
          <w:color w:val="000000" w:themeColor="text1"/>
          <w:sz w:val="32"/>
          <w:szCs w:val="32"/>
        </w:rPr>
        <w:t>。</w:t>
      </w:r>
    </w:p>
    <w:p>
      <w:pPr>
        <w:spacing w:line="204" w:lineRule="auto"/>
        <w:jc w:val="left"/>
        <w:rPr>
          <w:rFonts w:ascii="楷体" w:hAnsi="楷体" w:eastAsia="楷体" w:cs="楷体"/>
          <w:color w:val="000000" w:themeColor="text1"/>
          <w:spacing w:val="-2"/>
          <w:sz w:val="32"/>
          <w:szCs w:val="32"/>
        </w:rPr>
      </w:pPr>
      <w:r>
        <w:rPr>
          <w:rFonts w:hint="eastAsia" w:ascii="楷体" w:hAnsi="楷体" w:eastAsia="楷体" w:cs="楷体"/>
          <w:color w:val="000000" w:themeColor="text1"/>
          <w:spacing w:val="-3"/>
          <w:sz w:val="32"/>
          <w:szCs w:val="32"/>
        </w:rPr>
        <w:t>二、收入决算情况说明</w:t>
      </w:r>
      <w:bookmarkEnd w:id="7"/>
    </w:p>
    <w:p>
      <w:pPr>
        <w:spacing w:line="204" w:lineRule="auto"/>
        <w:ind w:firstLine="669"/>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sz w:val="32"/>
          <w:szCs w:val="32"/>
        </w:rPr>
        <w:t>本年收入合计55.02万元，其中：财政拨款收入55.02万元</w:t>
      </w:r>
      <w:r>
        <w:rPr>
          <w:rFonts w:ascii="宋体" w:hAnsi="宋体" w:eastAsia="仿宋_GB2312"/>
          <w:sz w:val="32"/>
          <w:szCs w:val="32"/>
        </w:rPr>
        <w:t>;</w:t>
      </w:r>
      <w:r>
        <w:rPr>
          <w:rFonts w:hint="eastAsia" w:ascii="宋体" w:hAnsi="宋体" w:eastAsia="仿宋_GB2312"/>
          <w:sz w:val="32"/>
          <w:szCs w:val="32"/>
        </w:rPr>
        <w:t>上级补助收入0万元；事业收入0万元；经营收入0万元；附属单位上缴收入0万元；其他收入0万元。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_GB2312" w:hAnsi="仿宋_GB2312" w:eastAsia="仿宋_GB2312" w:cs="仿宋_GB2312"/>
          <w:sz w:val="32"/>
          <w:szCs w:val="32"/>
        </w:rPr>
      </w:pPr>
      <w:bookmarkStart w:id="10" w:name="_Toc32119_WPSOffice_Level2"/>
      <w:bookmarkStart w:id="11" w:name="_Toc8754_WPSOffice_Level2"/>
      <w:r>
        <w:rPr>
          <w:rFonts w:hint="eastAsia" w:ascii="宋体" w:hAnsi="宋体" w:eastAsia="仿宋_GB2312"/>
          <w:sz w:val="32"/>
          <w:szCs w:val="32"/>
        </w:rPr>
        <w:t>本年支出合计55.02万元</w:t>
      </w:r>
      <w:r>
        <w:rPr>
          <w:rFonts w:ascii="宋体" w:hAnsi="宋体" w:eastAsia="仿宋_GB2312"/>
          <w:sz w:val="32"/>
          <w:szCs w:val="32"/>
        </w:rPr>
        <w:t xml:space="preserve"> </w:t>
      </w:r>
      <w:r>
        <w:rPr>
          <w:rFonts w:hint="eastAsia" w:ascii="宋体" w:hAnsi="宋体" w:eastAsia="仿宋_GB2312"/>
          <w:sz w:val="32"/>
          <w:szCs w:val="32"/>
        </w:rPr>
        <w:t>，其中：基本支出</w:t>
      </w:r>
      <w:r>
        <w:rPr>
          <w:rFonts w:hint="eastAsia" w:ascii="仿宋_GB2312" w:hAnsi="仿宋_GB2312" w:eastAsia="仿宋_GB2312" w:cs="仿宋_GB2312"/>
          <w:sz w:val="32"/>
          <w:szCs w:val="32"/>
        </w:rPr>
        <w:t>55.02万元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；项目支出0万元；上缴上级支出0万元，经营支出0万元；对附属单位补助支出0万元。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olor w:val="000000" w:themeColor="text1"/>
          <w:sz w:val="32"/>
          <w:szCs w:val="32"/>
        </w:rPr>
      </w:pPr>
      <w:bookmarkStart w:id="12" w:name="_Toc2892_WPSOffice_Level2"/>
      <w:bookmarkStart w:id="13" w:name="_Toc23250_WPSOffice_Level2"/>
      <w:r>
        <w:rPr>
          <w:rFonts w:ascii="宋体" w:hAnsi="宋体" w:eastAsia="仿宋_GB2312"/>
          <w:sz w:val="32"/>
          <w:szCs w:val="32"/>
        </w:rPr>
        <w:t xml:space="preserve">2020 </w:t>
      </w:r>
      <w:r>
        <w:rPr>
          <w:rFonts w:hint="eastAsia" w:ascii="宋体" w:hAnsi="宋体" w:eastAsia="仿宋_GB2312"/>
          <w:sz w:val="32"/>
          <w:szCs w:val="32"/>
        </w:rPr>
        <w:t>年度财政拨款收入总计55.02万元、支出总计55.02万元。与</w:t>
      </w:r>
      <w:r>
        <w:rPr>
          <w:rFonts w:ascii="宋体" w:hAnsi="宋体" w:eastAsia="仿宋_GB2312"/>
          <w:sz w:val="32"/>
          <w:szCs w:val="32"/>
        </w:rPr>
        <w:t xml:space="preserve"> 2019 </w:t>
      </w:r>
      <w:r>
        <w:rPr>
          <w:rFonts w:hint="eastAsia" w:ascii="宋体" w:hAnsi="宋体" w:eastAsia="仿宋_GB2312"/>
          <w:sz w:val="32"/>
          <w:szCs w:val="32"/>
        </w:rPr>
        <w:t>年相比，财政拨款收入总计</w:t>
      </w:r>
      <w:r>
        <w:rPr>
          <w:rFonts w:hint="eastAsia" w:ascii="宋体" w:hAnsi="宋体" w:eastAsia="仿宋_GB2312"/>
          <w:color w:val="000000" w:themeColor="text1"/>
          <w:sz w:val="32"/>
          <w:szCs w:val="32"/>
          <w:lang w:val="en-US" w:eastAsia="zh-CN"/>
        </w:rPr>
        <w:t>减少9.55</w:t>
      </w:r>
      <w:r>
        <w:rPr>
          <w:rFonts w:hint="eastAsia" w:ascii="宋体" w:hAnsi="宋体" w:eastAsia="仿宋_GB2312"/>
          <w:color w:val="000000" w:themeColor="text1"/>
          <w:sz w:val="32"/>
          <w:szCs w:val="32"/>
        </w:rPr>
        <w:t>万元，</w:t>
      </w:r>
      <w:r>
        <w:rPr>
          <w:rFonts w:hint="eastAsia" w:ascii="宋体" w:hAnsi="宋体" w:eastAsia="仿宋_GB2312"/>
          <w:color w:val="000000" w:themeColor="text1"/>
          <w:sz w:val="32"/>
          <w:szCs w:val="32"/>
          <w:lang w:val="en-US" w:eastAsia="zh-CN"/>
        </w:rPr>
        <w:t>减少8</w:t>
      </w:r>
      <w:r>
        <w:rPr>
          <w:rFonts w:ascii="宋体" w:hAnsi="宋体" w:eastAsia="仿宋_GB2312"/>
          <w:color w:val="000000" w:themeColor="text1"/>
          <w:sz w:val="32"/>
          <w:szCs w:val="32"/>
        </w:rPr>
        <w:t>%</w:t>
      </w:r>
      <w:r>
        <w:rPr>
          <w:rFonts w:hint="eastAsia" w:ascii="宋体" w:hAnsi="宋体" w:eastAsia="仿宋_GB2312"/>
          <w:color w:val="000000" w:themeColor="text1"/>
          <w:sz w:val="32"/>
          <w:szCs w:val="32"/>
        </w:rPr>
        <w:t>。主要原因是：</w:t>
      </w:r>
      <w:r>
        <w:rPr>
          <w:rFonts w:hint="eastAsia" w:ascii="宋体" w:hAnsi="宋体" w:eastAsia="仿宋_GB2312"/>
          <w:color w:val="000000" w:themeColor="text1"/>
          <w:sz w:val="32"/>
          <w:szCs w:val="32"/>
          <w:lang w:val="en-US" w:eastAsia="zh-CN"/>
        </w:rPr>
        <w:t>调出2人</w:t>
      </w:r>
      <w:r>
        <w:rPr>
          <w:rFonts w:hint="eastAsia" w:ascii="宋体" w:hAnsi="宋体" w:eastAsia="仿宋_GB2312"/>
          <w:color w:val="000000" w:themeColor="text1"/>
          <w:sz w:val="32"/>
          <w:szCs w:val="32"/>
        </w:rPr>
        <w:t>。</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财政拨款支出决算总体情况</w:t>
      </w:r>
    </w:p>
    <w:p>
      <w:pPr>
        <w:spacing w:line="204" w:lineRule="auto"/>
        <w:ind w:firstLine="667"/>
        <w:jc w:val="left"/>
        <w:rPr>
          <w:rFonts w:ascii="宋体" w:hAnsi="宋体" w:eastAsia="仿宋_GB2312"/>
          <w:color w:val="000000" w:themeColor="text1"/>
          <w:sz w:val="32"/>
          <w:szCs w:val="32"/>
        </w:rPr>
      </w:pPr>
      <w:r>
        <w:rPr>
          <w:rFonts w:ascii="宋体" w:hAnsi="宋体" w:eastAsia="仿宋_GB2312"/>
          <w:sz w:val="32"/>
          <w:szCs w:val="32"/>
        </w:rPr>
        <w:t xml:space="preserve">2020 </w:t>
      </w:r>
      <w:r>
        <w:rPr>
          <w:rFonts w:hint="eastAsia" w:ascii="宋体" w:hAnsi="宋体" w:eastAsia="仿宋_GB2312"/>
          <w:sz w:val="32"/>
          <w:szCs w:val="32"/>
        </w:rPr>
        <w:t>年度财政拨款支出55.02万元</w:t>
      </w:r>
      <w:r>
        <w:rPr>
          <w:rFonts w:hint="eastAsia" w:ascii="宋体" w:hAnsi="宋体" w:eastAsia="仿宋_GB2312"/>
          <w:color w:val="000000" w:themeColor="text1"/>
          <w:sz w:val="32"/>
          <w:szCs w:val="32"/>
        </w:rPr>
        <w:t>，与</w:t>
      </w:r>
      <w:r>
        <w:rPr>
          <w:rFonts w:ascii="宋体" w:hAnsi="宋体" w:eastAsia="仿宋_GB2312"/>
          <w:color w:val="000000" w:themeColor="text1"/>
          <w:sz w:val="32"/>
          <w:szCs w:val="32"/>
        </w:rPr>
        <w:t xml:space="preserve"> 2019 </w:t>
      </w:r>
      <w:r>
        <w:rPr>
          <w:rFonts w:hint="eastAsia" w:ascii="宋体" w:hAnsi="宋体" w:eastAsia="仿宋_GB2312"/>
          <w:color w:val="000000" w:themeColor="text1"/>
          <w:sz w:val="32"/>
          <w:szCs w:val="32"/>
        </w:rPr>
        <w:t>年相比，财政拨款支出</w:t>
      </w:r>
      <w:r>
        <w:rPr>
          <w:rFonts w:hint="eastAsia" w:ascii="宋体" w:hAnsi="宋体" w:eastAsia="仿宋_GB2312"/>
          <w:color w:val="000000" w:themeColor="text1"/>
          <w:sz w:val="32"/>
          <w:szCs w:val="32"/>
          <w:lang w:val="en-US" w:eastAsia="zh-CN"/>
        </w:rPr>
        <w:t>减少9.55</w:t>
      </w:r>
      <w:r>
        <w:rPr>
          <w:rFonts w:hint="eastAsia" w:ascii="宋体" w:hAnsi="宋体" w:eastAsia="仿宋_GB2312"/>
          <w:color w:val="000000" w:themeColor="text1"/>
          <w:sz w:val="32"/>
          <w:szCs w:val="32"/>
        </w:rPr>
        <w:t>万元。主要原因是：</w:t>
      </w:r>
      <w:r>
        <w:rPr>
          <w:rFonts w:hint="eastAsia" w:ascii="宋体" w:hAnsi="宋体" w:eastAsia="仿宋_GB2312"/>
          <w:color w:val="000000" w:themeColor="text1"/>
          <w:sz w:val="32"/>
          <w:szCs w:val="32"/>
          <w:lang w:val="en-US" w:eastAsia="zh-CN"/>
        </w:rPr>
        <w:t>调出2人</w:t>
      </w:r>
      <w:r>
        <w:rPr>
          <w:rFonts w:hint="eastAsia" w:ascii="宋体" w:hAnsi="宋体" w:eastAsia="仿宋_GB2312"/>
          <w:color w:val="000000" w:themeColor="text1"/>
          <w:sz w:val="32"/>
          <w:szCs w:val="32"/>
        </w:rPr>
        <w:t>。</w:t>
      </w:r>
    </w:p>
    <w:p>
      <w:pPr>
        <w:spacing w:line="204" w:lineRule="auto"/>
        <w:ind w:firstLine="667"/>
        <w:jc w:val="left"/>
        <w:rPr>
          <w:rFonts w:ascii="宋体" w:hAnsi="宋体" w:eastAsia="仿宋_GB2312"/>
          <w:color w:val="000000" w:themeColor="text1"/>
          <w:sz w:val="32"/>
          <w:szCs w:val="32"/>
        </w:rPr>
      </w:pPr>
      <w:r>
        <w:rPr>
          <w:rFonts w:ascii="宋体" w:hAnsi="宋体" w:eastAsia="仿宋_GB2312"/>
          <w:color w:val="000000" w:themeColor="text1"/>
          <w:sz w:val="32"/>
          <w:szCs w:val="32"/>
        </w:rPr>
        <w:t>2.</w:t>
      </w:r>
      <w:r>
        <w:rPr>
          <w:rFonts w:hint="eastAsia" w:ascii="宋体" w:hAnsi="宋体" w:eastAsia="仿宋_GB2312"/>
          <w:color w:val="000000" w:themeColor="text1"/>
          <w:sz w:val="32"/>
          <w:szCs w:val="32"/>
        </w:rPr>
        <w:t>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ascii="宋体" w:hAnsi="宋体" w:eastAsia="仿宋_GB2312"/>
          <w:sz w:val="32"/>
          <w:szCs w:val="32"/>
        </w:rPr>
        <w:t xml:space="preserve">2020 </w:t>
      </w:r>
      <w:r>
        <w:rPr>
          <w:rFonts w:hint="eastAsia" w:ascii="宋体" w:hAnsi="宋体" w:eastAsia="仿宋_GB2312"/>
          <w:sz w:val="32"/>
          <w:szCs w:val="32"/>
        </w:rPr>
        <w:t>年度财政拨款支出55.02万元，主要用于以下方面：208社会保障和就业支出（款）支出55.02万元，其中20801人力资源和社会保障管理事务（款）支出55.02万元，占比100%</w:t>
      </w:r>
      <w:r>
        <w:rPr>
          <w:rFonts w:hint="eastAsia" w:ascii="仿宋" w:hAnsi="仿宋" w:eastAsia="仿宋" w:cs="仿宋"/>
          <w:spacing w:val="4"/>
          <w:sz w:val="32"/>
          <w:szCs w:val="32"/>
        </w:rPr>
        <w:t>。</w:t>
      </w:r>
    </w:p>
    <w:p>
      <w:pPr>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一般公共预算财政拨款支出决算具体情况。</w:t>
      </w:r>
    </w:p>
    <w:p>
      <w:pPr>
        <w:ind w:firstLine="640" w:firstLineChars="200"/>
        <w:rPr>
          <w:rFonts w:ascii="仿宋" w:hAnsi="仿宋" w:eastAsia="仿宋" w:cs="仿宋"/>
          <w:spacing w:val="4"/>
          <w:sz w:val="32"/>
          <w:szCs w:val="32"/>
        </w:rPr>
      </w:pPr>
      <w:r>
        <w:rPr>
          <w:rFonts w:ascii="宋体" w:hAnsi="宋体" w:eastAsia="仿宋_GB2312"/>
          <w:sz w:val="32"/>
          <w:szCs w:val="32"/>
        </w:rPr>
        <w:t>2020</w:t>
      </w:r>
      <w:r>
        <w:rPr>
          <w:rFonts w:hint="eastAsia" w:ascii="宋体" w:hAnsi="宋体" w:eastAsia="仿宋_GB2312"/>
          <w:sz w:val="32"/>
          <w:szCs w:val="32"/>
        </w:rPr>
        <w:t>年度一般公共预算财政拨款支出当年调整预算数55.02万元，支出决算为55.02万元，完成当年调整预算的</w:t>
      </w:r>
      <w:r>
        <w:rPr>
          <w:rFonts w:ascii="宋体" w:hAnsi="宋体" w:eastAsia="仿宋_GB2312"/>
          <w:sz w:val="32"/>
          <w:szCs w:val="32"/>
        </w:rPr>
        <w:t>100%</w:t>
      </w:r>
      <w:r>
        <w:rPr>
          <w:rFonts w:hint="eastAsia" w:ascii="宋体" w:hAnsi="宋体" w:eastAsia="仿宋_GB2312"/>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仿宋_GB2312" w:hAnsi="仿宋_GB2312" w:eastAsia="仿宋_GB2312" w:cs="仿宋_GB2312"/>
          <w:spacing w:val="4"/>
          <w:sz w:val="32"/>
          <w:szCs w:val="32"/>
        </w:rPr>
      </w:pPr>
      <w:bookmarkStart w:id="16" w:name="_Toc28951_WPSOffice_Level2"/>
      <w:bookmarkStart w:id="17" w:name="_Toc21993_WPSOffice_Level2"/>
      <w:r>
        <w:rPr>
          <w:rFonts w:ascii="仿宋_GB2312" w:hAnsi="仿宋_GB2312" w:eastAsia="仿宋_GB2312" w:cs="仿宋_GB2312"/>
          <w:sz w:val="32"/>
          <w:szCs w:val="32"/>
        </w:rPr>
        <w:t xml:space="preserve">2020 </w:t>
      </w:r>
      <w:r>
        <w:rPr>
          <w:rFonts w:hint="eastAsia" w:ascii="仿宋_GB2312" w:hAnsi="仿宋_GB2312" w:eastAsia="仿宋_GB2312" w:cs="仿宋_GB2312"/>
          <w:sz w:val="32"/>
          <w:szCs w:val="32"/>
        </w:rPr>
        <w:t>年度财政拨款基本支出</w:t>
      </w:r>
      <w:r>
        <w:rPr>
          <w:rFonts w:hint="eastAsia" w:ascii="仿宋_GB2312" w:hAnsi="仿宋_GB2312" w:eastAsia="仿宋_GB2312" w:cs="仿宋_GB2312"/>
          <w:spacing w:val="4"/>
          <w:sz w:val="32"/>
          <w:szCs w:val="32"/>
        </w:rPr>
        <w:t>55.02</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color w:val="000000" w:themeColor="text1"/>
          <w:spacing w:val="4"/>
          <w:sz w:val="32"/>
          <w:szCs w:val="32"/>
        </w:rPr>
        <w:t>52.92</w:t>
      </w:r>
      <w:r>
        <w:rPr>
          <w:rFonts w:hint="eastAsia" w:ascii="仿宋_GB2312" w:hAnsi="仿宋_GB2312" w:eastAsia="仿宋_GB2312" w:cs="仿宋_GB2312"/>
          <w:color w:val="000000" w:themeColor="text1"/>
          <w:sz w:val="32"/>
          <w:szCs w:val="32"/>
        </w:rPr>
        <w:t>万</w:t>
      </w:r>
      <w:r>
        <w:rPr>
          <w:rFonts w:hint="eastAsia" w:ascii="仿宋_GB2312" w:hAnsi="仿宋_GB2312" w:eastAsia="仿宋_GB2312" w:cs="仿宋_GB2312"/>
          <w:sz w:val="32"/>
          <w:szCs w:val="32"/>
        </w:rPr>
        <w:t>元，主要包括工资福利支出</w:t>
      </w:r>
      <w:r>
        <w:rPr>
          <w:rFonts w:hint="eastAsia" w:ascii="仿宋_GB2312" w:hAnsi="仿宋_GB2312" w:eastAsia="仿宋_GB2312" w:cs="仿宋_GB2312"/>
          <w:spacing w:val="4"/>
          <w:sz w:val="32"/>
          <w:szCs w:val="32"/>
        </w:rPr>
        <w:t>52.92</w:t>
      </w:r>
      <w:r>
        <w:rPr>
          <w:rFonts w:hint="eastAsia" w:ascii="仿宋_GB2312" w:hAnsi="仿宋_GB2312" w:eastAsia="仿宋_GB2312" w:cs="仿宋_GB2312"/>
          <w:sz w:val="32"/>
          <w:szCs w:val="32"/>
        </w:rPr>
        <w:t>万元和商品和服务支出</w:t>
      </w:r>
      <w:r>
        <w:rPr>
          <w:rFonts w:ascii="仿宋_GB2312" w:hAnsi="仿宋_GB2312" w:eastAsia="仿宋_GB2312" w:cs="仿宋_GB2312"/>
          <w:spacing w:val="4"/>
          <w:sz w:val="32"/>
          <w:szCs w:val="32"/>
        </w:rPr>
        <w:t>2.1</w:t>
      </w:r>
      <w:r>
        <w:rPr>
          <w:rFonts w:hint="eastAsia" w:ascii="仿宋_GB2312" w:hAnsi="仿宋_GB2312" w:eastAsia="仿宋_GB2312" w:cs="仿宋_GB2312"/>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sz w:val="32"/>
          <w:szCs w:val="32"/>
        </w:rPr>
      </w:pPr>
      <w:bookmarkStart w:id="18" w:name="_Toc10214_WPSOffice_Level2"/>
      <w:bookmarkStart w:id="19" w:name="_Toc9131_WPSOffice_Level2"/>
      <w:r>
        <w:rPr>
          <w:rFonts w:ascii="宋体" w:hAnsi="宋体" w:eastAsia="仿宋_GB2312"/>
          <w:sz w:val="32"/>
          <w:szCs w:val="32"/>
        </w:rPr>
        <w:t>2020</w:t>
      </w:r>
      <w:r>
        <w:rPr>
          <w:rFonts w:hint="eastAsia" w:ascii="宋体" w:hAnsi="宋体" w:eastAsia="仿宋_GB2312"/>
          <w:sz w:val="32"/>
          <w:szCs w:val="32"/>
        </w:rPr>
        <w:t>年我单位无“三公”经费支出。</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sz w:val="32"/>
          <w:szCs w:val="32"/>
        </w:rPr>
      </w:pPr>
      <w:r>
        <w:rPr>
          <w:rFonts w:ascii="宋体" w:hAnsi="宋体" w:eastAsia="仿宋_GB2312"/>
          <w:sz w:val="32"/>
          <w:szCs w:val="32"/>
        </w:rPr>
        <w:t>2020</w:t>
      </w:r>
      <w:r>
        <w:rPr>
          <w:rFonts w:hint="eastAsia" w:ascii="宋体" w:hAnsi="宋体" w:eastAsia="仿宋_GB2312"/>
          <w:sz w:val="32"/>
          <w:szCs w:val="32"/>
        </w:rPr>
        <w:t>年无政府性基金支出。</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1.</w:t>
      </w:r>
      <w:r>
        <w:rPr>
          <w:rFonts w:hint="eastAsia" w:ascii="楷体" w:hAnsi="楷体" w:eastAsia="楷体" w:cs="楷体"/>
          <w:spacing w:val="-3"/>
          <w:sz w:val="32"/>
          <w:szCs w:val="32"/>
        </w:rPr>
        <w:t>机关运行经费支出情况</w:t>
      </w:r>
    </w:p>
    <w:p>
      <w:pPr>
        <w:ind w:firstLine="640" w:firstLineChars="200"/>
        <w:rPr>
          <w:rFonts w:ascii="宋体" w:hAnsi="宋体" w:eastAsia="仿宋_GB2312"/>
          <w:sz w:val="32"/>
          <w:szCs w:val="32"/>
        </w:rPr>
      </w:pPr>
      <w:r>
        <w:rPr>
          <w:rFonts w:hint="eastAsia" w:ascii="宋体" w:hAnsi="宋体" w:eastAsia="仿宋_GB2312"/>
          <w:sz w:val="32"/>
          <w:szCs w:val="32"/>
        </w:rPr>
        <w:t>我单位无机关运行经费支出。</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2.</w:t>
      </w:r>
      <w:r>
        <w:rPr>
          <w:rFonts w:hint="eastAsia" w:ascii="楷体" w:hAnsi="楷体" w:eastAsia="楷体" w:cs="楷体"/>
          <w:spacing w:val="-3"/>
          <w:sz w:val="32"/>
          <w:szCs w:val="32"/>
        </w:rPr>
        <w:t>政府采购支出情况</w:t>
      </w:r>
    </w:p>
    <w:p>
      <w:pPr>
        <w:ind w:firstLine="640" w:firstLineChars="200"/>
        <w:rPr>
          <w:rFonts w:ascii="宋体" w:hAnsi="宋体" w:eastAsia="仿宋_GB2312"/>
          <w:sz w:val="32"/>
          <w:szCs w:val="32"/>
        </w:rPr>
      </w:pPr>
      <w:r>
        <w:rPr>
          <w:rFonts w:ascii="宋体" w:hAnsi="宋体" w:eastAsia="仿宋_GB2312"/>
          <w:sz w:val="32"/>
          <w:szCs w:val="32"/>
        </w:rPr>
        <w:t>2020</w:t>
      </w:r>
      <w:r>
        <w:rPr>
          <w:rFonts w:hint="eastAsia" w:ascii="宋体" w:hAnsi="宋体" w:eastAsia="仿宋_GB2312"/>
          <w:sz w:val="32"/>
          <w:szCs w:val="32"/>
        </w:rPr>
        <w:t>年我单位无政府采购，因为我单位属于朔城区人社局下属单位。</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3</w:t>
      </w:r>
      <w:r>
        <w:rPr>
          <w:rFonts w:hint="eastAsia" w:ascii="楷体" w:hAnsi="楷体" w:eastAsia="楷体" w:cs="楷体"/>
          <w:spacing w:val="-3"/>
          <w:sz w:val="32"/>
          <w:szCs w:val="32"/>
        </w:rPr>
        <w:t>、国有资产占有情况</w:t>
      </w:r>
    </w:p>
    <w:p>
      <w:pPr>
        <w:ind w:firstLine="640" w:firstLineChars="200"/>
        <w:rPr>
          <w:rFonts w:ascii="宋体" w:hAnsi="宋体" w:eastAsia="仿宋_GB2312"/>
          <w:sz w:val="32"/>
          <w:szCs w:val="32"/>
        </w:rPr>
      </w:pPr>
      <w:r>
        <w:rPr>
          <w:rFonts w:hint="eastAsia" w:ascii="宋体" w:hAnsi="宋体" w:eastAsia="仿宋_GB2312"/>
          <w:sz w:val="32"/>
          <w:szCs w:val="32"/>
        </w:rPr>
        <w:t>截至</w:t>
      </w:r>
      <w:r>
        <w:rPr>
          <w:rFonts w:ascii="宋体" w:hAnsi="宋体" w:eastAsia="仿宋_GB2312"/>
          <w:sz w:val="32"/>
          <w:szCs w:val="32"/>
        </w:rPr>
        <w:t>2020</w:t>
      </w:r>
      <w:r>
        <w:rPr>
          <w:rFonts w:hint="eastAsia" w:ascii="宋体" w:hAnsi="宋体" w:eastAsia="仿宋_GB2312"/>
          <w:sz w:val="32"/>
          <w:szCs w:val="32"/>
        </w:rPr>
        <w:t>年</w:t>
      </w:r>
      <w:r>
        <w:rPr>
          <w:rFonts w:ascii="宋体" w:hAnsi="宋体" w:eastAsia="仿宋_GB2312"/>
          <w:sz w:val="32"/>
          <w:szCs w:val="32"/>
        </w:rPr>
        <w:t>12</w:t>
      </w:r>
      <w:r>
        <w:rPr>
          <w:rFonts w:hint="eastAsia" w:ascii="宋体" w:hAnsi="宋体" w:eastAsia="仿宋_GB2312"/>
          <w:sz w:val="32"/>
          <w:szCs w:val="32"/>
        </w:rPr>
        <w:t>月</w:t>
      </w:r>
      <w:r>
        <w:rPr>
          <w:rFonts w:ascii="宋体" w:hAnsi="宋体" w:eastAsia="仿宋_GB2312"/>
          <w:sz w:val="32"/>
          <w:szCs w:val="32"/>
        </w:rPr>
        <w:t>31</w:t>
      </w:r>
      <w:r>
        <w:rPr>
          <w:rFonts w:hint="eastAsia" w:ascii="宋体" w:hAnsi="宋体" w:eastAsia="仿宋_GB2312"/>
          <w:sz w:val="32"/>
          <w:szCs w:val="32"/>
        </w:rPr>
        <w:t>日，无国有资产占用情况的部门，因为我单位属于朔城区人社局下属单位。</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项目绩效评价工作开展情况，包括项目绩效目标、支出绩效评价等情况。</w:t>
      </w:r>
    </w:p>
    <w:p>
      <w:pPr>
        <w:rPr>
          <w:rFonts w:ascii="宋体" w:hAnsi="宋体" w:eastAsia="仿宋_GB2312"/>
          <w:sz w:val="32"/>
          <w:szCs w:val="32"/>
        </w:rPr>
      </w:pPr>
      <w:r>
        <w:rPr>
          <w:rFonts w:hint="eastAsia" w:ascii="宋体" w:hAnsi="宋体" w:eastAsia="仿宋_GB2312"/>
          <w:sz w:val="32"/>
          <w:szCs w:val="32"/>
        </w:rPr>
        <w:t>我单位</w:t>
      </w:r>
      <w:r>
        <w:rPr>
          <w:rFonts w:ascii="宋体" w:hAnsi="宋体" w:eastAsia="仿宋_GB2312"/>
          <w:sz w:val="32"/>
          <w:szCs w:val="32"/>
        </w:rPr>
        <w:t>2020</w:t>
      </w:r>
      <w:r>
        <w:rPr>
          <w:rFonts w:hint="eastAsia" w:ascii="宋体" w:hAnsi="宋体" w:eastAsia="仿宋_GB2312"/>
          <w:sz w:val="32"/>
          <w:szCs w:val="32"/>
        </w:rPr>
        <w:t>年度单位无绩效目标管理的项目。</w:t>
      </w:r>
    </w:p>
    <w:p>
      <w:pPr>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绩效评价工作取得的成效。</w:t>
      </w:r>
    </w:p>
    <w:p>
      <w:pPr>
        <w:rPr>
          <w:rFonts w:ascii="宋体" w:hAnsi="宋体" w:eastAsia="仿宋_GB2312"/>
          <w:sz w:val="32"/>
          <w:szCs w:val="32"/>
        </w:rPr>
      </w:pPr>
      <w:r>
        <w:rPr>
          <w:rFonts w:hint="eastAsia" w:ascii="宋体" w:hAnsi="宋体" w:eastAsia="仿宋_GB2312"/>
          <w:sz w:val="32"/>
          <w:szCs w:val="32"/>
        </w:rPr>
        <w:t>未开展绩效管理目标工作的部门，须说明本部门当年未</w:t>
      </w:r>
    </w:p>
    <w:p>
      <w:pPr>
        <w:rPr>
          <w:rFonts w:ascii="仿宋_GB2312" w:hAnsi="仿宋_GB2312" w:eastAsia="仿宋_GB2312" w:cs="仿宋_GB2312"/>
          <w:color w:val="000000"/>
          <w:kern w:val="0"/>
          <w:sz w:val="31"/>
          <w:szCs w:val="31"/>
        </w:rPr>
      </w:pPr>
      <w:r>
        <w:rPr>
          <w:rFonts w:hint="eastAsia" w:ascii="宋体" w:hAnsi="宋体" w:eastAsia="仿宋_GB2312"/>
          <w:sz w:val="32"/>
          <w:szCs w:val="32"/>
        </w:rPr>
        <w:t>开展绩效管理工作。</w:t>
      </w:r>
    </w:p>
    <w:p>
      <w:pPr>
        <w:spacing w:line="204" w:lineRule="auto"/>
        <w:jc w:val="left"/>
        <w:rPr>
          <w:rFonts w:ascii="楷体" w:hAnsi="楷体" w:eastAsia="楷体" w:cs="楷体"/>
          <w:spacing w:val="-3"/>
          <w:sz w:val="32"/>
          <w:szCs w:val="32"/>
        </w:rPr>
      </w:pPr>
      <w:r>
        <w:rPr>
          <w:rFonts w:ascii="楷体" w:hAnsi="楷体" w:eastAsia="楷体" w:cs="楷体"/>
          <w:spacing w:val="-3"/>
          <w:sz w:val="32"/>
          <w:szCs w:val="32"/>
        </w:rPr>
        <w:t>5.</w:t>
      </w:r>
      <w:r>
        <w:rPr>
          <w:rFonts w:hint="eastAsia" w:ascii="楷体" w:hAnsi="楷体" w:eastAsia="楷体" w:cs="楷体"/>
          <w:spacing w:val="-3"/>
          <w:sz w:val="32"/>
          <w:szCs w:val="32"/>
        </w:rPr>
        <w:t>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第四部分</w:t>
      </w:r>
      <w:r>
        <w:rPr>
          <w:rFonts w:ascii="黑体" w:hAnsi="黑体" w:eastAsia="黑体" w:cs="黑体"/>
          <w:snapToGrid w:val="0"/>
          <w:spacing w:val="-4"/>
          <w:kern w:val="0"/>
          <w:sz w:val="32"/>
          <w:szCs w:val="32"/>
        </w:rPr>
        <w:t xml:space="preserve"> </w:t>
      </w:r>
      <w:r>
        <w:rPr>
          <w:rFonts w:hint="eastAsia"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ascii="仿宋" w:hAnsi="仿宋" w:eastAsia="仿宋" w:cs="仿宋"/>
          <w:spacing w:val="4"/>
          <w:sz w:val="32"/>
          <w:szCs w:val="32"/>
        </w:rPr>
        <w:t>:</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ascii="仿宋" w:hAnsi="仿宋" w:eastAsia="仿宋" w:cs="仿宋"/>
          <w:spacing w:val="4"/>
          <w:sz w:val="32"/>
          <w:szCs w:val="32"/>
        </w:rPr>
        <w:t>:</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ascii="仿宋" w:hAnsi="仿宋" w:eastAsia="仿宋" w:cs="仿宋"/>
          <w:spacing w:val="4"/>
          <w:sz w:val="32"/>
          <w:szCs w:val="32"/>
        </w:rPr>
        <w:t>:</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ascii="仿宋" w:hAnsi="仿宋" w:eastAsia="仿宋" w:cs="仿宋"/>
          <w:spacing w:val="4"/>
          <w:sz w:val="32"/>
          <w:szCs w:val="32"/>
        </w:rPr>
        <w:t>:</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ascii="仿宋" w:hAnsi="仿宋" w:eastAsia="仿宋" w:cs="仿宋"/>
          <w:spacing w:val="4"/>
          <w:sz w:val="32"/>
          <w:szCs w:val="32"/>
        </w:rPr>
        <w:t>:</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ascii="仿宋" w:hAnsi="仿宋" w:eastAsia="仿宋" w:cs="仿宋"/>
          <w:spacing w:val="4"/>
          <w:sz w:val="32"/>
          <w:szCs w:val="32"/>
        </w:rPr>
        <w:t>:</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ascii="仿宋" w:hAnsi="仿宋" w:eastAsia="仿宋" w:cs="仿宋"/>
          <w:spacing w:val="4"/>
          <w:sz w:val="32"/>
          <w:szCs w:val="32"/>
        </w:rPr>
        <w:t>:</w:t>
      </w:r>
      <w:r>
        <w:rPr>
          <w:rFonts w:hint="eastAsia" w:ascii="仿宋" w:hAnsi="仿宋" w:eastAsia="仿宋" w:cs="仿宋"/>
          <w:spacing w:val="4"/>
          <w:sz w:val="32"/>
          <w:szCs w:val="32"/>
        </w:rPr>
        <w:t>指事业单位在当年的“财政拨款收入”、“</w:t>
      </w:r>
      <w:r>
        <w:rPr>
          <w:rFonts w:hint="default" w:ascii="仿宋" w:hAnsi="仿宋" w:eastAsia="仿宋" w:cs="仿宋"/>
          <w:spacing w:val="4"/>
          <w:sz w:val="32"/>
          <w:szCs w:val="32"/>
          <w:lang w:val="en"/>
        </w:rPr>
        <w:t>财政拨款</w:t>
      </w:r>
      <w:bookmarkStart w:id="22" w:name="_GoBack"/>
      <w:bookmarkEnd w:id="22"/>
      <w:r>
        <w:rPr>
          <w:rFonts w:hint="eastAsia" w:ascii="仿宋" w:hAnsi="仿宋" w:eastAsia="仿宋" w:cs="仿宋"/>
          <w:spacing w:val="4"/>
          <w:sz w:val="32"/>
          <w:szCs w:val="32"/>
        </w:rPr>
        <w:t>结转和结余资金”、“事业收入”、“事业单位经营收入”、“其他区收入”不足以安排当年支出的情况下，使用以前年度积累的事业基金</w:t>
      </w:r>
      <w:r>
        <w:rPr>
          <w:rFonts w:ascii="仿宋" w:hAnsi="仿宋" w:eastAsia="仿宋" w:cs="仿宋"/>
          <w:spacing w:val="4"/>
          <w:sz w:val="32"/>
          <w:szCs w:val="32"/>
        </w:rPr>
        <w:t>(</w:t>
      </w:r>
      <w:r>
        <w:rPr>
          <w:rFonts w:hint="eastAsia" w:ascii="仿宋" w:hAnsi="仿宋" w:eastAsia="仿宋" w:cs="仿宋"/>
          <w:spacing w:val="4"/>
          <w:sz w:val="32"/>
          <w:szCs w:val="32"/>
        </w:rPr>
        <w:t>即事业单位当年收支相抵后按国家规定提取、用于弥补以后年度收支差额的基金</w:t>
      </w:r>
      <w:r>
        <w:rPr>
          <w:rFonts w:ascii="仿宋" w:hAnsi="仿宋" w:eastAsia="仿宋" w:cs="仿宋"/>
          <w:spacing w:val="4"/>
          <w:sz w:val="32"/>
          <w:szCs w:val="32"/>
        </w:rPr>
        <w:t>)</w:t>
      </w:r>
      <w:r>
        <w:rPr>
          <w:rFonts w:hint="eastAsia" w:ascii="仿宋" w:hAnsi="仿宋" w:eastAsia="仿宋" w:cs="仿宋"/>
          <w:spacing w:val="4"/>
          <w:sz w:val="32"/>
          <w:szCs w:val="32"/>
        </w:rPr>
        <w:t>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cs="Times New Roman"/>
      </w:rPr>
    </w:lvl>
  </w:abstractNum>
  <w:abstractNum w:abstractNumId="1">
    <w:nsid w:val="32CD2E15"/>
    <w:multiLevelType w:val="singleLevel"/>
    <w:tmpl w:val="32CD2E15"/>
    <w:lvl w:ilvl="0" w:tentative="0">
      <w:start w:val="1"/>
      <w:numFmt w:val="chineseCounting"/>
      <w:suff w:val="nothing"/>
      <w:lvlText w:val="（%1）"/>
      <w:lvlJc w:val="left"/>
      <w:rPr>
        <w:rFonts w:hint="eastAsia" w:cs="Times New Roman"/>
      </w:rPr>
    </w:lvl>
  </w:abstractNum>
  <w:abstractNum w:abstractNumId="2">
    <w:nsid w:val="40B6F801"/>
    <w:multiLevelType w:val="singleLevel"/>
    <w:tmpl w:val="40B6F801"/>
    <w:lvl w:ilvl="0" w:tentative="0">
      <w:start w:val="4"/>
      <w:numFmt w:val="decimal"/>
      <w:lvlText w:val="%1."/>
      <w:lvlJc w:val="left"/>
      <w:pPr>
        <w:tabs>
          <w:tab w:val="left" w:pos="312"/>
        </w:tabs>
      </w:pPr>
      <w:rPr>
        <w:rFonts w:cs="Times New Roman"/>
      </w:rPr>
    </w:lvl>
  </w:abstractNum>
  <w:abstractNum w:abstractNumId="3">
    <w:nsid w:val="6AF4BF66"/>
    <w:multiLevelType w:val="singleLevel"/>
    <w:tmpl w:val="6AF4BF66"/>
    <w:lvl w:ilvl="0" w:tentative="0">
      <w:start w:val="1"/>
      <w:numFmt w:val="chineseCounting"/>
      <w:suff w:val="nothing"/>
      <w:lvlText w:val="%1、"/>
      <w:lvlJc w:val="left"/>
      <w:rPr>
        <w:rFonts w:hint="eastAsia"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E3F0B7D"/>
    <w:rsid w:val="000014A7"/>
    <w:rsid w:val="00004F91"/>
    <w:rsid w:val="00017525"/>
    <w:rsid w:val="00052B5B"/>
    <w:rsid w:val="00077161"/>
    <w:rsid w:val="000C27CC"/>
    <w:rsid w:val="000F77AD"/>
    <w:rsid w:val="00140516"/>
    <w:rsid w:val="00173298"/>
    <w:rsid w:val="001A21A9"/>
    <w:rsid w:val="001B2019"/>
    <w:rsid w:val="002254AD"/>
    <w:rsid w:val="00294850"/>
    <w:rsid w:val="00297369"/>
    <w:rsid w:val="002C73BB"/>
    <w:rsid w:val="003331A4"/>
    <w:rsid w:val="0033678F"/>
    <w:rsid w:val="003C32D5"/>
    <w:rsid w:val="004923D8"/>
    <w:rsid w:val="00497720"/>
    <w:rsid w:val="00507C1F"/>
    <w:rsid w:val="0051075D"/>
    <w:rsid w:val="005C2F36"/>
    <w:rsid w:val="005F0B37"/>
    <w:rsid w:val="00613DD3"/>
    <w:rsid w:val="00615BA1"/>
    <w:rsid w:val="00620693"/>
    <w:rsid w:val="006E71A5"/>
    <w:rsid w:val="00774AFB"/>
    <w:rsid w:val="007A256A"/>
    <w:rsid w:val="007B68F1"/>
    <w:rsid w:val="007F1F07"/>
    <w:rsid w:val="007F6191"/>
    <w:rsid w:val="0080756C"/>
    <w:rsid w:val="008826D3"/>
    <w:rsid w:val="008B44C9"/>
    <w:rsid w:val="00911138"/>
    <w:rsid w:val="009310C7"/>
    <w:rsid w:val="009C4117"/>
    <w:rsid w:val="00B228A4"/>
    <w:rsid w:val="00CA219B"/>
    <w:rsid w:val="00D24E61"/>
    <w:rsid w:val="00E4217F"/>
    <w:rsid w:val="00E50184"/>
    <w:rsid w:val="00E51FC6"/>
    <w:rsid w:val="00E800EC"/>
    <w:rsid w:val="00E8176D"/>
    <w:rsid w:val="00EC752B"/>
    <w:rsid w:val="00F00D31"/>
    <w:rsid w:val="00F73E6C"/>
    <w:rsid w:val="00FB1D3D"/>
    <w:rsid w:val="00FB340C"/>
    <w:rsid w:val="00FD669F"/>
    <w:rsid w:val="04B5673B"/>
    <w:rsid w:val="085C7CED"/>
    <w:rsid w:val="08DB10D8"/>
    <w:rsid w:val="0CE9704E"/>
    <w:rsid w:val="0DE67659"/>
    <w:rsid w:val="0F126ADE"/>
    <w:rsid w:val="172D105D"/>
    <w:rsid w:val="17F80E5D"/>
    <w:rsid w:val="198D4761"/>
    <w:rsid w:val="1F23500B"/>
    <w:rsid w:val="30A451B7"/>
    <w:rsid w:val="341E2F8D"/>
    <w:rsid w:val="353E0053"/>
    <w:rsid w:val="37C97BEE"/>
    <w:rsid w:val="39F060FA"/>
    <w:rsid w:val="3F28132A"/>
    <w:rsid w:val="412267D0"/>
    <w:rsid w:val="42DD197A"/>
    <w:rsid w:val="51462387"/>
    <w:rsid w:val="54CE4645"/>
    <w:rsid w:val="5D89397C"/>
    <w:rsid w:val="5E197285"/>
    <w:rsid w:val="6F0C796A"/>
    <w:rsid w:val="78E424E3"/>
    <w:rsid w:val="7B9E23E9"/>
    <w:rsid w:val="7BCAAAFA"/>
    <w:rsid w:val="7E3F0B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0"/>
    <w:qFormat/>
    <w:uiPriority w:val="99"/>
    <w:pPr>
      <w:spacing w:after="0"/>
      <w:ind w:firstLine="420"/>
    </w:pPr>
  </w:style>
  <w:style w:type="paragraph" w:styleId="3">
    <w:name w:val="Body Text"/>
    <w:basedOn w:val="1"/>
    <w:link w:val="9"/>
    <w:qFormat/>
    <w:uiPriority w:val="99"/>
    <w:pPr>
      <w:spacing w:after="12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customStyle="1" w:styleId="9">
    <w:name w:val="正文文本 Char"/>
    <w:basedOn w:val="7"/>
    <w:link w:val="3"/>
    <w:semiHidden/>
    <w:qFormat/>
    <w:uiPriority w:val="99"/>
    <w:rPr>
      <w:rFonts w:ascii="Calibri" w:hAnsi="Calibri"/>
      <w:szCs w:val="24"/>
    </w:rPr>
  </w:style>
  <w:style w:type="character" w:customStyle="1" w:styleId="10">
    <w:name w:val="正文首行缩进 Char"/>
    <w:basedOn w:val="9"/>
    <w:link w:val="2"/>
    <w:semiHidden/>
    <w:qFormat/>
    <w:uiPriority w:val="99"/>
  </w:style>
  <w:style w:type="character" w:customStyle="1" w:styleId="11">
    <w:name w:val="页脚 Char"/>
    <w:basedOn w:val="7"/>
    <w:link w:val="4"/>
    <w:semiHidden/>
    <w:qFormat/>
    <w:uiPriority w:val="99"/>
    <w:rPr>
      <w:rFonts w:ascii="Calibri" w:hAnsi="Calibri"/>
      <w:sz w:val="18"/>
      <w:szCs w:val="18"/>
    </w:rPr>
  </w:style>
  <w:style w:type="character" w:customStyle="1" w:styleId="12">
    <w:name w:val="页眉 Char"/>
    <w:basedOn w:val="7"/>
    <w:link w:val="5"/>
    <w:semiHidden/>
    <w:qFormat/>
    <w:uiPriority w:val="99"/>
    <w:rPr>
      <w:rFonts w:ascii="Calibri" w:hAnsi="Calibri"/>
      <w:sz w:val="18"/>
      <w:szCs w:val="18"/>
    </w:rPr>
  </w:style>
  <w:style w:type="paragraph" w:customStyle="1" w:styleId="13">
    <w:name w:val="WPSOffice手动目录 1"/>
    <w:qFormat/>
    <w:uiPriority w:val="99"/>
    <w:rPr>
      <w:rFonts w:ascii="Times New Roman" w:hAnsi="Times New Roman" w:eastAsia="宋体" w:cs="Times New Roman"/>
      <w:lang w:val="en-US" w:eastAsia="zh-CN" w:bidi="ar-SA"/>
    </w:rPr>
  </w:style>
  <w:style w:type="paragraph" w:customStyle="1" w:styleId="14">
    <w:name w:val="WPSOffice手动目录 2"/>
    <w:qFormat/>
    <w:uiPriority w:val="99"/>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461</Words>
  <Characters>2634</Characters>
  <Lines>21</Lines>
  <Paragraphs>6</Paragraphs>
  <TotalTime>3</TotalTime>
  <ScaleCrop>false</ScaleCrop>
  <LinksUpToDate>false</LinksUpToDate>
  <CharactersWithSpaces>3089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2021-10-28T18:29:00Z</dcterms:created>
  <dc:creator>Administrator</dc:creator>
  <cp:lastModifiedBy>scqqw</cp:lastModifiedBy>
  <cp:lastPrinted>2021-10-28T19:45:00Z</cp:lastPrinted>
  <dcterms:modified xsi:type="dcterms:W3CDTF">2023-02-20T10:34:51Z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BC5EBF75DB1448E3A01718C21A6B21DA</vt:lpwstr>
  </property>
</Properties>
</file>