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both"/>
        <w:rPr>
          <w:rFonts w:ascii="Calibri" w:hAnsi="Calibri" w:eastAsia="Calibri" w:cs="Calibri"/>
          <w:color w:val="auto"/>
          <w:spacing w:val="0"/>
          <w:position w:val="0"/>
          <w:sz w:val="48"/>
          <w:shd w:val="clear" w:fill="auto"/>
        </w:rPr>
      </w:pPr>
    </w:p>
    <w:p>
      <w:pPr>
        <w:spacing w:before="0" w:after="0" w:line="240" w:lineRule="auto"/>
        <w:ind w:left="0" w:right="0" w:firstLine="0"/>
        <w:jc w:val="center"/>
        <w:rPr>
          <w:rFonts w:ascii="黑体" w:hAnsi="黑体" w:eastAsia="黑体" w:cs="黑体"/>
          <w:color w:val="auto"/>
          <w:spacing w:val="0"/>
          <w:position w:val="0"/>
          <w:sz w:val="44"/>
          <w:shd w:val="clear" w:fill="auto"/>
        </w:rPr>
      </w:pPr>
      <w:r>
        <w:rPr>
          <w:rFonts w:ascii="黑体" w:hAnsi="黑体" w:eastAsia="黑体" w:cs="黑体"/>
          <w:color w:val="auto"/>
          <w:spacing w:val="0"/>
          <w:position w:val="0"/>
          <w:sz w:val="44"/>
          <w:shd w:val="clear" w:fill="auto"/>
        </w:rPr>
        <w:t>朔州市朔城区退役军人事务局</w:t>
      </w:r>
    </w:p>
    <w:p>
      <w:pPr>
        <w:spacing w:before="0" w:after="0" w:line="240" w:lineRule="auto"/>
        <w:ind w:left="0" w:right="0" w:firstLine="0"/>
        <w:jc w:val="center"/>
        <w:rPr>
          <w:rFonts w:ascii="黑体" w:hAnsi="黑体" w:eastAsia="黑体" w:cs="黑体"/>
          <w:color w:val="auto"/>
          <w:spacing w:val="0"/>
          <w:position w:val="0"/>
          <w:sz w:val="44"/>
          <w:shd w:val="clear" w:fill="auto"/>
        </w:rPr>
      </w:pPr>
      <w:r>
        <w:rPr>
          <w:rFonts w:ascii="黑体" w:hAnsi="黑体" w:eastAsia="黑体" w:cs="黑体"/>
          <w:color w:val="auto"/>
          <w:spacing w:val="0"/>
          <w:position w:val="0"/>
          <w:sz w:val="44"/>
          <w:shd w:val="clear" w:fill="auto"/>
        </w:rPr>
        <w:t>2021年部门决算公开情况说明</w:t>
      </w:r>
    </w:p>
    <w:p>
      <w:pPr>
        <w:spacing w:before="0" w:after="0" w:line="360" w:lineRule="auto"/>
        <w:ind w:left="0" w:right="0" w:firstLine="0"/>
        <w:jc w:val="center"/>
        <w:rPr>
          <w:rFonts w:ascii="宋体" w:hAnsi="宋体" w:eastAsia="宋体" w:cs="宋体"/>
          <w:color w:val="auto"/>
          <w:spacing w:val="0"/>
          <w:position w:val="0"/>
          <w:sz w:val="44"/>
          <w:shd w:val="clear" w:fill="auto"/>
        </w:rPr>
      </w:pPr>
    </w:p>
    <w:p>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44"/>
          <w:shd w:val="clear" w:fill="auto"/>
        </w:rPr>
      </w:pPr>
      <w:r>
        <w:rPr>
          <w:rFonts w:ascii="宋体" w:hAnsi="宋体" w:eastAsia="宋体" w:cs="宋体"/>
          <w:color w:val="auto"/>
          <w:spacing w:val="0"/>
          <w:position w:val="0"/>
          <w:sz w:val="44"/>
          <w:shd w:val="clear" w:fill="auto"/>
        </w:rPr>
        <w:t>目录</w:t>
      </w:r>
    </w:p>
    <w:p>
      <w:pPr>
        <w:tabs>
          <w:tab w:val="right" w:leader="dot" w:pos="8336"/>
        </w:tabs>
        <w:spacing w:before="0" w:after="0" w:line="360" w:lineRule="auto"/>
        <w:ind w:left="0" w:right="0" w:firstLine="600"/>
        <w:jc w:val="left"/>
        <w:rPr>
          <w:rFonts w:ascii="宋体" w:hAnsi="宋体" w:eastAsia="宋体" w:cs="宋体"/>
          <w:b/>
          <w:color w:val="auto"/>
          <w:spacing w:val="0"/>
          <w:position w:val="0"/>
          <w:sz w:val="30"/>
          <w:shd w:val="clear" w:fill="auto"/>
        </w:rPr>
      </w:pPr>
      <w:r>
        <w:rPr>
          <w:rFonts w:ascii="宋体" w:hAnsi="宋体" w:eastAsia="宋体" w:cs="宋体"/>
          <w:b/>
          <w:color w:val="auto"/>
          <w:spacing w:val="-4"/>
          <w:position w:val="0"/>
          <w:sz w:val="30"/>
          <w:shd w:val="clear" w:fill="auto"/>
        </w:rPr>
        <w:t>一、单位概况</w:t>
      </w:r>
    </w:p>
    <w:p>
      <w:pPr>
        <w:tabs>
          <w:tab w:val="right" w:leader="dot" w:pos="8336"/>
        </w:tabs>
        <w:spacing w:before="0" w:after="0" w:line="360" w:lineRule="auto"/>
        <w:ind w:left="420" w:right="0" w:firstLine="294"/>
        <w:jc w:val="left"/>
        <w:rPr>
          <w:rFonts w:ascii="宋体" w:hAnsi="宋体" w:eastAsia="宋体" w:cs="宋体"/>
          <w:color w:val="auto"/>
          <w:spacing w:val="-3"/>
          <w:position w:val="0"/>
          <w:sz w:val="30"/>
          <w:shd w:val="clear" w:fill="auto"/>
        </w:rPr>
      </w:pPr>
      <w:r>
        <w:rPr>
          <w:rFonts w:ascii="宋体" w:hAnsi="宋体" w:eastAsia="宋体" w:cs="宋体"/>
          <w:color w:val="auto"/>
          <w:spacing w:val="-3"/>
          <w:position w:val="0"/>
          <w:sz w:val="30"/>
          <w:shd w:val="clear" w:fill="auto"/>
        </w:rPr>
        <w:t>（一）部门职责。</w:t>
      </w:r>
    </w:p>
    <w:p>
      <w:pPr>
        <w:tabs>
          <w:tab w:val="right" w:leader="dot" w:pos="8336"/>
        </w:tabs>
        <w:spacing w:before="0" w:after="0" w:line="360" w:lineRule="auto"/>
        <w:ind w:left="420" w:right="0" w:firstLine="294"/>
        <w:jc w:val="left"/>
        <w:rPr>
          <w:rFonts w:ascii="宋体" w:hAnsi="宋体" w:eastAsia="宋体" w:cs="宋体"/>
          <w:color w:val="auto"/>
          <w:spacing w:val="-3"/>
          <w:position w:val="0"/>
          <w:sz w:val="30"/>
          <w:shd w:val="clear" w:fill="auto"/>
        </w:rPr>
      </w:pPr>
      <w:r>
        <w:rPr>
          <w:rFonts w:ascii="宋体" w:hAnsi="宋体" w:eastAsia="宋体" w:cs="宋体"/>
          <w:color w:val="auto"/>
          <w:spacing w:val="-3"/>
          <w:position w:val="0"/>
          <w:sz w:val="30"/>
          <w:shd w:val="clear" w:fill="auto"/>
        </w:rPr>
        <w:t>（二）机构设置。</w:t>
      </w:r>
    </w:p>
    <w:p>
      <w:pPr>
        <w:tabs>
          <w:tab w:val="right" w:leader="dot" w:pos="8336"/>
        </w:tabs>
        <w:spacing w:before="0" w:after="0" w:line="360" w:lineRule="auto"/>
        <w:ind w:left="0" w:right="0" w:firstLine="400"/>
        <w:jc w:val="left"/>
        <w:rPr>
          <w:rFonts w:ascii="宋体" w:hAnsi="宋体" w:eastAsia="宋体" w:cs="宋体"/>
          <w:b/>
          <w:color w:val="auto"/>
          <w:spacing w:val="0"/>
          <w:position w:val="0"/>
          <w:sz w:val="30"/>
          <w:shd w:val="clear" w:fill="auto"/>
        </w:rPr>
      </w:pPr>
      <w:r>
        <w:rPr>
          <w:rFonts w:ascii="宋体" w:hAnsi="宋体" w:eastAsia="宋体" w:cs="宋体"/>
          <w:b/>
          <w:color w:val="auto"/>
          <w:spacing w:val="-4"/>
          <w:position w:val="0"/>
          <w:sz w:val="30"/>
          <w:shd w:val="clear" w:fill="auto"/>
        </w:rPr>
        <w:t>二、</w:t>
      </w:r>
      <w:r>
        <w:rPr>
          <w:rFonts w:ascii="宋体" w:hAnsi="宋体" w:eastAsia="宋体" w:cs="宋体"/>
          <w:b/>
          <w:color w:val="auto"/>
          <w:spacing w:val="0"/>
          <w:position w:val="0"/>
          <w:sz w:val="30"/>
          <w:shd w:val="clear" w:fill="auto"/>
        </w:rPr>
        <w:t>2021年度部门决算公开报表</w:t>
      </w:r>
    </w:p>
    <w:p>
      <w:pPr>
        <w:tabs>
          <w:tab w:val="right" w:leader="dot" w:pos="8336"/>
        </w:tabs>
        <w:spacing w:before="0" w:after="0" w:line="360" w:lineRule="auto"/>
        <w:ind w:left="0" w:right="0" w:firstLine="602"/>
        <w:jc w:val="left"/>
        <w:rPr>
          <w:rFonts w:ascii="宋体" w:hAnsi="宋体" w:eastAsia="宋体" w:cs="宋体"/>
          <w:b/>
          <w:color w:val="auto"/>
          <w:spacing w:val="0"/>
          <w:position w:val="0"/>
          <w:sz w:val="30"/>
          <w:shd w:val="clear" w:fill="auto"/>
        </w:rPr>
      </w:pPr>
      <w:r>
        <w:rPr>
          <w:rFonts w:ascii="宋体" w:hAnsi="宋体" w:eastAsia="宋体" w:cs="宋体"/>
          <w:b/>
          <w:color w:val="auto"/>
          <w:spacing w:val="0"/>
          <w:position w:val="0"/>
          <w:sz w:val="30"/>
          <w:shd w:val="clear" w:fill="auto"/>
        </w:rPr>
        <w:t>三、2021年度部门决算情况说明</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（一）</w:t>
      </w:r>
      <w:r>
        <w:rPr>
          <w:rFonts w:ascii="宋体" w:hAnsi="宋体" w:eastAsia="宋体" w:cs="宋体"/>
          <w:color w:val="auto"/>
          <w:spacing w:val="-3"/>
          <w:position w:val="0"/>
          <w:sz w:val="30"/>
          <w:shd w:val="clear" w:fill="auto"/>
        </w:rPr>
        <w:t>收入支出决算总体情况说明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（二）</w:t>
      </w:r>
      <w:r>
        <w:rPr>
          <w:rFonts w:ascii="宋体" w:hAnsi="宋体" w:eastAsia="宋体" w:cs="宋体"/>
          <w:color w:val="auto"/>
          <w:spacing w:val="-3"/>
          <w:position w:val="0"/>
          <w:sz w:val="30"/>
          <w:shd w:val="clear" w:fill="auto"/>
        </w:rPr>
        <w:t>收入决算情况说明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（三）</w:t>
      </w:r>
      <w:r>
        <w:rPr>
          <w:rFonts w:ascii="宋体" w:hAnsi="宋体" w:eastAsia="宋体" w:cs="宋体"/>
          <w:color w:val="auto"/>
          <w:spacing w:val="-3"/>
          <w:position w:val="0"/>
          <w:sz w:val="30"/>
          <w:shd w:val="clear" w:fill="auto"/>
        </w:rPr>
        <w:t>支出决算情况说明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（四）</w:t>
      </w:r>
      <w:r>
        <w:rPr>
          <w:rFonts w:ascii="宋体" w:hAnsi="宋体" w:eastAsia="宋体" w:cs="宋体"/>
          <w:color w:val="auto"/>
          <w:spacing w:val="-3"/>
          <w:position w:val="0"/>
          <w:sz w:val="30"/>
          <w:shd w:val="clear" w:fill="auto"/>
        </w:rPr>
        <w:t>财政拨款收入支出决算总体情况说明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（五）</w:t>
      </w:r>
      <w:r>
        <w:rPr>
          <w:rFonts w:ascii="宋体" w:hAnsi="宋体" w:eastAsia="宋体" w:cs="宋体"/>
          <w:color w:val="auto"/>
          <w:spacing w:val="-3"/>
          <w:position w:val="0"/>
          <w:sz w:val="30"/>
          <w:shd w:val="clear" w:fill="auto"/>
        </w:rPr>
        <w:t>一般公共预算财政拨款支出决算情况说明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（六）</w:t>
      </w:r>
      <w:r>
        <w:rPr>
          <w:rFonts w:ascii="宋体" w:hAnsi="宋体" w:eastAsia="宋体" w:cs="宋体"/>
          <w:color w:val="auto"/>
          <w:spacing w:val="-3"/>
          <w:position w:val="0"/>
          <w:sz w:val="30"/>
          <w:shd w:val="clear" w:fill="auto"/>
        </w:rPr>
        <w:t>一般公共预算财政拨款基本支出决算情况说明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（七）</w:t>
      </w:r>
      <w:r>
        <w:rPr>
          <w:rFonts w:ascii="宋体" w:hAnsi="宋体" w:eastAsia="宋体" w:cs="宋体"/>
          <w:color w:val="auto"/>
          <w:spacing w:val="-3"/>
          <w:position w:val="0"/>
          <w:sz w:val="30"/>
          <w:shd w:val="clear" w:fill="auto"/>
        </w:rPr>
        <w:t>一般公共预算财政拨款“三公”经费支出决算情况说明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（八）</w:t>
      </w:r>
      <w:r>
        <w:rPr>
          <w:rFonts w:ascii="宋体" w:hAnsi="宋体" w:eastAsia="宋体" w:cs="宋体"/>
          <w:color w:val="auto"/>
          <w:spacing w:val="-3"/>
          <w:position w:val="0"/>
          <w:sz w:val="30"/>
          <w:shd w:val="clear" w:fill="auto"/>
        </w:rPr>
        <w:t>政府性基金预算收入支出决算情况说明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420" w:right="0" w:firstLine="300"/>
        <w:jc w:val="left"/>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30"/>
          <w:shd w:val="clear" w:fill="auto"/>
        </w:rPr>
        <w:t>（九）</w:t>
      </w:r>
      <w:r>
        <w:rPr>
          <w:rFonts w:ascii="宋体" w:hAnsi="宋体" w:eastAsia="宋体" w:cs="宋体"/>
          <w:color w:val="auto"/>
          <w:spacing w:val="-3"/>
          <w:position w:val="0"/>
          <w:sz w:val="30"/>
          <w:shd w:val="clear" w:fill="auto"/>
        </w:rPr>
        <w:t>其他重要事项的情况说明</w:t>
      </w:r>
      <w:r>
        <w:rPr>
          <w:rFonts w:ascii="宋体" w:hAnsi="宋体" w:eastAsia="宋体" w:cs="宋体"/>
          <w:color w:val="auto"/>
          <w:spacing w:val="0"/>
          <w:position w:val="0"/>
          <w:sz w:val="30"/>
          <w:shd w:val="clear" w:fill="auto"/>
        </w:rPr>
        <w:t>。</w:t>
      </w:r>
    </w:p>
    <w:p>
      <w:pPr>
        <w:tabs>
          <w:tab w:val="right" w:leader="dot" w:pos="8336"/>
        </w:tabs>
        <w:spacing w:before="0" w:after="0" w:line="360" w:lineRule="auto"/>
        <w:ind w:left="0" w:right="0" w:firstLine="300"/>
        <w:jc w:val="left"/>
        <w:rPr>
          <w:rFonts w:ascii="宋体" w:hAnsi="宋体" w:eastAsia="宋体" w:cs="宋体"/>
          <w:b/>
          <w:color w:val="auto"/>
          <w:spacing w:val="0"/>
          <w:position w:val="0"/>
          <w:sz w:val="30"/>
          <w:shd w:val="clear" w:fill="auto"/>
        </w:rPr>
      </w:pPr>
      <w:r>
        <w:rPr>
          <w:rFonts w:ascii="宋体" w:hAnsi="宋体" w:eastAsia="宋体" w:cs="宋体"/>
          <w:b/>
          <w:color w:val="auto"/>
          <w:spacing w:val="-4"/>
          <w:position w:val="0"/>
          <w:sz w:val="30"/>
          <w:shd w:val="clear" w:fill="auto"/>
        </w:rPr>
        <w:t>四、 名词解释</w:t>
      </w:r>
    </w:p>
    <w:p>
      <w:pPr>
        <w:spacing w:before="0" w:after="0" w:line="240" w:lineRule="auto"/>
        <w:ind w:left="0" w:right="0" w:firstLine="3614"/>
        <w:jc w:val="both"/>
        <w:rPr>
          <w:rFonts w:ascii="宋体" w:hAnsi="宋体" w:eastAsia="宋体" w:cs="宋体"/>
          <w:b/>
          <w:color w:val="auto"/>
          <w:spacing w:val="0"/>
          <w:position w:val="0"/>
          <w:sz w:val="30"/>
          <w:shd w:val="clear" w:fill="auto"/>
        </w:rPr>
      </w:pPr>
    </w:p>
    <w:p>
      <w:pPr>
        <w:spacing w:before="0" w:after="0" w:line="240" w:lineRule="auto"/>
        <w:ind w:left="0" w:right="0" w:firstLine="3744"/>
        <w:jc w:val="both"/>
        <w:rPr>
          <w:rFonts w:ascii="黑体" w:hAnsi="黑体" w:eastAsia="黑体" w:cs="黑体"/>
          <w:color w:val="000000"/>
          <w:spacing w:val="-4"/>
          <w:position w:val="0"/>
          <w:sz w:val="32"/>
          <w:shd w:val="clear" w:fill="auto"/>
        </w:rPr>
      </w:pPr>
      <w:r>
        <w:rPr>
          <w:rFonts w:ascii="黑体" w:hAnsi="黑体" w:eastAsia="黑体" w:cs="黑体"/>
          <w:color w:val="000000"/>
          <w:spacing w:val="-4"/>
          <w:position w:val="0"/>
          <w:sz w:val="32"/>
          <w:shd w:val="clear" w:fill="auto"/>
        </w:rPr>
        <w:t>第一部分概况</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right="0" w:firstLine="0"/>
        <w:jc w:val="both"/>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主要职能职责</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40"/>
        <w:jc w:val="left"/>
        <w:textAlignment w:val="auto"/>
        <w:rPr>
          <w:rFonts w:ascii="微软雅黑" w:hAnsi="微软雅黑" w:eastAsia="微软雅黑" w:cs="微软雅黑"/>
          <w:color w:val="505050"/>
          <w:spacing w:val="0"/>
          <w:position w:val="0"/>
          <w:sz w:val="24"/>
          <w:shd w:val="clear" w:fill="FFFFFF"/>
        </w:rPr>
      </w:pPr>
      <w:r>
        <w:rPr>
          <w:rFonts w:ascii="仿宋_GB2312" w:hAnsi="仿宋_GB2312" w:eastAsia="仿宋_GB2312" w:cs="仿宋_GB2312"/>
          <w:color w:val="000000"/>
          <w:spacing w:val="0"/>
          <w:position w:val="0"/>
          <w:sz w:val="32"/>
          <w:shd w:val="clear" w:fill="FFFFFF"/>
        </w:rPr>
        <w:t>1</w:t>
      </w:r>
      <w:r>
        <w:rPr>
          <w:rFonts w:ascii="宋体" w:hAnsi="宋体" w:eastAsia="宋体" w:cs="宋体"/>
          <w:color w:val="000000"/>
          <w:spacing w:val="0"/>
          <w:position w:val="0"/>
          <w:sz w:val="32"/>
          <w:shd w:val="clear" w:fill="FFFFFF"/>
        </w:rPr>
        <w:t>、组织实施退役军人思想政治、管理保障和安置优抚等工作的政策法规，贯彻落实</w:t>
      </w:r>
      <w:bookmarkStart w:id="0" w:name="_GoBack"/>
      <w:bookmarkEnd w:id="0"/>
      <w:r>
        <w:rPr>
          <w:rFonts w:ascii="宋体" w:hAnsi="宋体" w:eastAsia="宋体" w:cs="宋体"/>
          <w:color w:val="000000"/>
          <w:spacing w:val="0"/>
          <w:position w:val="0"/>
          <w:sz w:val="32"/>
          <w:shd w:val="clear" w:fill="FFFFFF"/>
        </w:rPr>
        <w:t>上级政策法规的措施，并组织实施。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40"/>
        <w:jc w:val="left"/>
        <w:textAlignment w:val="auto"/>
        <w:rPr>
          <w:rFonts w:ascii="仿宋_GB2312" w:hAnsi="仿宋_GB2312" w:eastAsia="仿宋_GB2312" w:cs="仿宋_GB2312"/>
          <w:color w:val="000000"/>
          <w:spacing w:val="0"/>
          <w:position w:val="0"/>
          <w:sz w:val="32"/>
          <w:shd w:val="clear" w:fill="FFFFFF"/>
        </w:rPr>
      </w:pPr>
      <w:r>
        <w:rPr>
          <w:rFonts w:ascii="仿宋_GB2312" w:hAnsi="仿宋_GB2312" w:eastAsia="仿宋_GB2312" w:cs="仿宋_GB2312"/>
          <w:color w:val="000000"/>
          <w:spacing w:val="0"/>
          <w:position w:val="0"/>
          <w:sz w:val="32"/>
          <w:shd w:val="clear" w:fill="FFFFFF"/>
        </w:rPr>
        <w:t>2</w:t>
      </w:r>
      <w:r>
        <w:rPr>
          <w:rFonts w:ascii="宋体" w:hAnsi="宋体" w:eastAsia="宋体" w:cs="宋体"/>
          <w:color w:val="000000"/>
          <w:spacing w:val="0"/>
          <w:position w:val="0"/>
          <w:sz w:val="32"/>
          <w:shd w:val="clear" w:fill="FFFFFF"/>
        </w:rPr>
        <w:t>、负责军队转业干部、复员军人、离休退休干部、退役士兵和无军籍退休退职职工的接受安置工作和自主择业、就业退役军人的服务管理工作。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40"/>
        <w:jc w:val="left"/>
        <w:textAlignment w:val="auto"/>
        <w:rPr>
          <w:rFonts w:ascii="仿宋_GB2312" w:hAnsi="仿宋_GB2312" w:eastAsia="仿宋_GB2312" w:cs="仿宋_GB2312"/>
          <w:color w:val="000000"/>
          <w:spacing w:val="0"/>
          <w:position w:val="0"/>
          <w:sz w:val="32"/>
          <w:shd w:val="clear" w:fill="FFFFFF"/>
        </w:rPr>
      </w:pPr>
      <w:r>
        <w:rPr>
          <w:rFonts w:ascii="仿宋_GB2312" w:hAnsi="仿宋_GB2312" w:eastAsia="仿宋_GB2312" w:cs="仿宋_GB2312"/>
          <w:color w:val="000000"/>
          <w:spacing w:val="0"/>
          <w:position w:val="0"/>
          <w:sz w:val="32"/>
          <w:shd w:val="clear" w:fill="FFFFFF"/>
        </w:rPr>
        <w:t>3</w:t>
      </w:r>
      <w:r>
        <w:rPr>
          <w:rFonts w:ascii="宋体" w:hAnsi="宋体" w:eastAsia="宋体" w:cs="宋体"/>
          <w:color w:val="000000"/>
          <w:spacing w:val="0"/>
          <w:position w:val="0"/>
          <w:sz w:val="32"/>
          <w:shd w:val="clear" w:fill="FFFFFF"/>
        </w:rPr>
        <w:t>、组织指导退役军人教育技能培训工作，协调扶持退役军人和随军随调家属就业创业。</w:t>
      </w:r>
    </w:p>
    <w:p>
      <w:pPr>
        <w:spacing w:before="0" w:after="0" w:line="240" w:lineRule="auto"/>
        <w:ind w:left="0" w:right="0" w:firstLine="420"/>
        <w:jc w:val="left"/>
        <w:rPr>
          <w:rFonts w:ascii="仿宋_GB2312" w:hAnsi="仿宋_GB2312" w:eastAsia="仿宋_GB2312" w:cs="仿宋_GB2312"/>
          <w:color w:val="000000"/>
          <w:spacing w:val="0"/>
          <w:position w:val="0"/>
          <w:sz w:val="32"/>
          <w:shd w:val="clear" w:fill="FFFFFF"/>
        </w:rPr>
      </w:pPr>
      <w:r>
        <w:rPr>
          <w:rFonts w:ascii="仿宋_GB2312" w:hAnsi="仿宋_GB2312" w:eastAsia="仿宋_GB2312" w:cs="仿宋_GB2312"/>
          <w:color w:val="000000"/>
          <w:spacing w:val="0"/>
          <w:position w:val="0"/>
          <w:sz w:val="32"/>
          <w:shd w:val="clear" w:fill="FFFFFF"/>
        </w:rPr>
        <w:t>4</w:t>
      </w:r>
      <w:r>
        <w:rPr>
          <w:rFonts w:ascii="宋体" w:hAnsi="宋体" w:eastAsia="宋体" w:cs="宋体"/>
          <w:color w:val="000000"/>
          <w:spacing w:val="0"/>
          <w:position w:val="0"/>
          <w:sz w:val="32"/>
          <w:shd w:val="clear" w:fill="FFFFFF"/>
        </w:rPr>
        <w:t>、组织开展伤病残退役军人服务管理和抚恤工作，组织落实有关退役军人医疗、养老等机构的规划政策，组织协调退出现役伤病残退役军人的接受、安置、抚恤工作。</w:t>
      </w:r>
    </w:p>
    <w:p>
      <w:pPr>
        <w:spacing w:before="0" w:after="0" w:line="240" w:lineRule="auto"/>
        <w:ind w:left="0" w:right="0" w:firstLine="420"/>
        <w:jc w:val="left"/>
        <w:rPr>
          <w:rFonts w:ascii="仿宋_GB2312" w:hAnsi="仿宋_GB2312" w:eastAsia="仿宋_GB2312" w:cs="仿宋_GB2312"/>
          <w:color w:val="000000"/>
          <w:spacing w:val="0"/>
          <w:position w:val="0"/>
          <w:sz w:val="32"/>
          <w:shd w:val="clear" w:fill="FFFFFF"/>
        </w:rPr>
      </w:pPr>
      <w:r>
        <w:rPr>
          <w:rFonts w:ascii="仿宋_GB2312" w:hAnsi="仿宋_GB2312" w:eastAsia="仿宋_GB2312" w:cs="仿宋_GB2312"/>
          <w:color w:val="000000"/>
          <w:spacing w:val="0"/>
          <w:position w:val="0"/>
          <w:sz w:val="32"/>
          <w:shd w:val="clear" w:fill="FFFFFF"/>
        </w:rPr>
        <w:t>5</w:t>
      </w:r>
      <w:r>
        <w:rPr>
          <w:rFonts w:ascii="宋体" w:hAnsi="宋体" w:eastAsia="宋体" w:cs="宋体"/>
          <w:color w:val="000000"/>
          <w:spacing w:val="0"/>
          <w:position w:val="0"/>
          <w:sz w:val="32"/>
          <w:shd w:val="clear" w:fill="FFFFFF"/>
        </w:rPr>
        <w:t>、组织开展全区拥军优属工作。负责现役军人、退役军人、军队文职人员和军属优待、抚恤等工作。</w:t>
      </w:r>
    </w:p>
    <w:p>
      <w:pPr>
        <w:spacing w:before="0" w:after="0" w:line="240" w:lineRule="auto"/>
        <w:ind w:left="0" w:right="0" w:firstLine="420"/>
        <w:jc w:val="left"/>
        <w:rPr>
          <w:rFonts w:ascii="仿宋_GB2312" w:hAnsi="仿宋_GB2312" w:eastAsia="仿宋_GB2312" w:cs="仿宋_GB2312"/>
          <w:color w:val="000000"/>
          <w:spacing w:val="0"/>
          <w:position w:val="0"/>
          <w:sz w:val="32"/>
          <w:shd w:val="clear" w:fill="FFFFFF"/>
        </w:rPr>
      </w:pPr>
      <w:r>
        <w:rPr>
          <w:rFonts w:ascii="仿宋_GB2312" w:hAnsi="仿宋_GB2312" w:eastAsia="仿宋_GB2312" w:cs="仿宋_GB2312"/>
          <w:color w:val="000000"/>
          <w:spacing w:val="0"/>
          <w:position w:val="0"/>
          <w:sz w:val="32"/>
          <w:shd w:val="clear" w:fill="FFFFFF"/>
        </w:rPr>
        <w:t>6</w:t>
      </w:r>
      <w:r>
        <w:rPr>
          <w:rFonts w:ascii="宋体" w:hAnsi="宋体" w:eastAsia="宋体" w:cs="宋体"/>
          <w:color w:val="000000"/>
          <w:spacing w:val="0"/>
          <w:position w:val="0"/>
          <w:sz w:val="32"/>
          <w:shd w:val="clear" w:fill="FFFFFF"/>
        </w:rPr>
        <w:t>、负责烈士及退役军人荣誉奖励、军人公墓管理维护、纪念活动等工作，总结表彰和宣扬退役军人、退役军人工作单位和个人先进典型事迹。</w:t>
      </w:r>
    </w:p>
    <w:p>
      <w:pPr>
        <w:spacing w:before="0" w:after="0" w:line="63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FFFFFF"/>
        </w:rPr>
        <w:t>7</w:t>
      </w:r>
      <w:r>
        <w:rPr>
          <w:rFonts w:ascii="宋体" w:hAnsi="宋体" w:eastAsia="宋体" w:cs="宋体"/>
          <w:color w:val="000000"/>
          <w:spacing w:val="0"/>
          <w:position w:val="0"/>
          <w:sz w:val="32"/>
          <w:shd w:val="clear" w:fill="FFFFFF"/>
        </w:rPr>
        <w:t>、</w:t>
      </w:r>
      <w:r>
        <w:rPr>
          <w:rFonts w:ascii="宋体" w:hAnsi="宋体" w:eastAsia="宋体" w:cs="宋体"/>
          <w:color w:val="000000"/>
          <w:spacing w:val="0"/>
          <w:position w:val="0"/>
          <w:sz w:val="32"/>
          <w:shd w:val="clear" w:fill="auto"/>
        </w:rPr>
        <w:t>征集、整理、展示与本地革命斗争有关的文物、烈士斗争史料和遗物；</w:t>
      </w:r>
    </w:p>
    <w:p>
      <w:pPr>
        <w:spacing w:before="0" w:after="0" w:line="63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8</w:t>
      </w:r>
      <w:r>
        <w:rPr>
          <w:rFonts w:ascii="宋体" w:hAnsi="宋体" w:eastAsia="宋体" w:cs="宋体"/>
          <w:color w:val="000000"/>
          <w:spacing w:val="0"/>
          <w:position w:val="0"/>
          <w:sz w:val="32"/>
          <w:shd w:val="clear" w:fill="auto"/>
        </w:rPr>
        <w:t>、保管革命烈士骨灰盒，建立完善的烈士档案和骨灰寄存人员档案；</w:t>
      </w:r>
    </w:p>
    <w:p>
      <w:pPr>
        <w:spacing w:before="0" w:after="0" w:line="63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9</w:t>
      </w:r>
      <w:r>
        <w:rPr>
          <w:rFonts w:ascii="宋体" w:hAnsi="宋体" w:eastAsia="宋体" w:cs="宋体"/>
          <w:color w:val="000000"/>
          <w:spacing w:val="0"/>
          <w:position w:val="0"/>
          <w:sz w:val="32"/>
          <w:shd w:val="clear" w:fill="auto"/>
        </w:rPr>
        <w:t>、为社会各界祭扫活动提供服务，充分发挥爱国主义及青少年教育基地的作用；</w:t>
      </w:r>
    </w:p>
    <w:p>
      <w:pPr>
        <w:spacing w:before="0" w:after="0" w:line="63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10</w:t>
      </w:r>
      <w:r>
        <w:rPr>
          <w:rFonts w:ascii="宋体" w:hAnsi="宋体" w:eastAsia="宋体" w:cs="宋体"/>
          <w:color w:val="000000"/>
          <w:spacing w:val="0"/>
          <w:position w:val="0"/>
          <w:sz w:val="32"/>
          <w:shd w:val="clear" w:fill="auto"/>
        </w:rPr>
        <w:t>、做好退役军人和优抚对象信访接待及政策解答。</w:t>
      </w:r>
    </w:p>
    <w:p>
      <w:pPr>
        <w:spacing w:before="0" w:after="0" w:line="63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11</w:t>
      </w:r>
      <w:r>
        <w:rPr>
          <w:rFonts w:ascii="宋体" w:hAnsi="宋体" w:eastAsia="宋体" w:cs="宋体"/>
          <w:color w:val="000000"/>
          <w:spacing w:val="0"/>
          <w:position w:val="0"/>
          <w:sz w:val="32"/>
          <w:shd w:val="clear" w:fill="auto"/>
        </w:rPr>
        <w:t>、做好地方拥军优属，军队拥政爱民相关工作。</w:t>
      </w:r>
    </w:p>
    <w:p>
      <w:pPr>
        <w:spacing w:before="0" w:after="0" w:line="63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12</w:t>
      </w:r>
      <w:r>
        <w:rPr>
          <w:rFonts w:ascii="宋体" w:hAnsi="宋体" w:eastAsia="宋体" w:cs="宋体"/>
          <w:color w:val="000000"/>
          <w:spacing w:val="0"/>
          <w:position w:val="0"/>
          <w:sz w:val="32"/>
          <w:shd w:val="clear" w:fill="auto"/>
        </w:rPr>
        <w:t>、配合相关部门搭建就业创业平台，提供就业创业指导等。</w:t>
      </w:r>
    </w:p>
    <w:p>
      <w:pPr>
        <w:spacing w:before="0" w:after="0" w:line="800" w:lineRule="auto"/>
        <w:ind w:left="958" w:right="0" w:hanging="320"/>
        <w:jc w:val="both"/>
        <w:rPr>
          <w:rFonts w:ascii="仿宋" w:hAnsi="仿宋" w:eastAsia="仿宋" w:cs="仿宋"/>
          <w:color w:val="auto"/>
          <w:spacing w:val="0"/>
          <w:position w:val="0"/>
          <w:sz w:val="32"/>
          <w:shd w:val="clear" w:fill="auto"/>
        </w:rPr>
      </w:pPr>
      <w:r>
        <w:rPr>
          <w:rFonts w:ascii="仿宋_GB2312" w:hAnsi="仿宋_GB2312" w:eastAsia="仿宋_GB2312" w:cs="仿宋_GB2312"/>
          <w:color w:val="000000"/>
          <w:spacing w:val="0"/>
          <w:position w:val="0"/>
          <w:sz w:val="32"/>
          <w:shd w:val="clear" w:fill="auto"/>
        </w:rPr>
        <w:t>13</w:t>
      </w:r>
      <w:r>
        <w:rPr>
          <w:rFonts w:ascii="宋体" w:hAnsi="宋体" w:eastAsia="宋体" w:cs="宋体"/>
          <w:color w:val="000000"/>
          <w:spacing w:val="0"/>
          <w:position w:val="0"/>
          <w:sz w:val="32"/>
          <w:shd w:val="clear" w:fill="auto"/>
        </w:rPr>
        <w:t>、开展走访慰问退役军人和优抚对象活动。</w:t>
      </w:r>
      <w:r>
        <w:rPr>
          <w:rFonts w:ascii="仿宋" w:hAnsi="仿宋" w:eastAsia="仿宋" w:cs="仿宋"/>
          <w:color w:val="auto"/>
          <w:spacing w:val="0"/>
          <w:position w:val="0"/>
          <w:sz w:val="32"/>
          <w:shd w:val="clear" w:fill="auto"/>
        </w:rPr>
        <w:t xml:space="preserve">                            </w:t>
      </w:r>
    </w:p>
    <w:p>
      <w:pPr>
        <w:numPr>
          <w:ilvl w:val="0"/>
          <w:numId w:val="2"/>
        </w:num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部门机构设置</w:t>
      </w:r>
    </w:p>
    <w:p>
      <w:pPr>
        <w:spacing w:before="0" w:after="0" w:line="240" w:lineRule="auto"/>
        <w:ind w:left="0" w:right="0" w:firstLine="667"/>
        <w:jc w:val="left"/>
        <w:rPr>
          <w:rFonts w:ascii="宋体" w:hAnsi="宋体" w:eastAsia="宋体" w:cs="宋体"/>
          <w:color w:val="auto"/>
          <w:spacing w:val="0"/>
          <w:position w:val="0"/>
          <w:sz w:val="32"/>
          <w:shd w:val="clear" w:fill="auto"/>
        </w:rPr>
      </w:pPr>
      <w:r>
        <w:rPr>
          <w:rFonts w:ascii="宋体" w:hAnsi="宋体" w:eastAsia="宋体" w:cs="宋体"/>
          <w:color w:val="505050"/>
          <w:spacing w:val="0"/>
          <w:position w:val="0"/>
          <w:sz w:val="32"/>
          <w:shd w:val="clear" w:fill="FFFFFF"/>
        </w:rPr>
        <w:t>我单位为一级单位，下属二级单位</w:t>
      </w:r>
      <w:r>
        <w:rPr>
          <w:rFonts w:ascii="仿宋_GB2312" w:hAnsi="仿宋_GB2312" w:eastAsia="仿宋_GB2312" w:cs="仿宋_GB2312"/>
          <w:color w:val="505050"/>
          <w:spacing w:val="0"/>
          <w:position w:val="0"/>
          <w:sz w:val="32"/>
          <w:shd w:val="clear" w:fill="FFFFFF"/>
        </w:rPr>
        <w:t>2</w:t>
      </w:r>
      <w:r>
        <w:rPr>
          <w:rFonts w:ascii="宋体" w:hAnsi="宋体" w:eastAsia="宋体" w:cs="宋体"/>
          <w:color w:val="505050"/>
          <w:spacing w:val="0"/>
          <w:position w:val="0"/>
          <w:sz w:val="32"/>
          <w:shd w:val="clear" w:fill="FFFFFF"/>
        </w:rPr>
        <w:t>个，分别是退役军人服务中心、塞北革命烈士陵园。</w:t>
      </w:r>
      <w:r>
        <w:rPr>
          <w:rFonts w:ascii="宋体" w:hAnsi="宋体" w:eastAsia="宋体" w:cs="宋体"/>
          <w:color w:val="auto"/>
          <w:spacing w:val="0"/>
          <w:position w:val="0"/>
          <w:sz w:val="32"/>
          <w:shd w:val="clear" w:fill="auto"/>
        </w:rPr>
        <w:t>从预算单位构成看，朔城区退役军人事务局决算包括：朔城区退役军人服务中心和朔城区塞北革命烈士陵园决算。</w:t>
      </w:r>
    </w:p>
    <w:p>
      <w:pPr>
        <w:spacing w:before="0" w:after="0" w:line="240" w:lineRule="auto"/>
        <w:ind w:left="0" w:right="0" w:firstLine="1872"/>
        <w:jc w:val="both"/>
        <w:rPr>
          <w:rFonts w:ascii="黑体" w:hAnsi="黑体" w:eastAsia="黑体" w:cs="黑体"/>
          <w:color w:val="000000"/>
          <w:spacing w:val="-4"/>
          <w:position w:val="0"/>
          <w:sz w:val="32"/>
          <w:shd w:val="clear" w:fill="auto"/>
        </w:rPr>
      </w:pPr>
      <w:r>
        <w:rPr>
          <w:rFonts w:ascii="黑体" w:hAnsi="黑体" w:eastAsia="黑体" w:cs="黑体"/>
          <w:color w:val="000000"/>
          <w:spacing w:val="-4"/>
          <w:position w:val="0"/>
          <w:sz w:val="32"/>
          <w:shd w:val="clear" w:fill="auto"/>
        </w:rPr>
        <w:t>第二部分2021年度部门决算表</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决算公开报表见附件：</w:t>
      </w:r>
    </w:p>
    <w:p>
      <w:pPr>
        <w:spacing w:before="0" w:after="0" w:line="240" w:lineRule="auto"/>
        <w:ind w:left="0" w:right="0" w:firstLine="0"/>
        <w:jc w:val="center"/>
        <w:rPr>
          <w:rFonts w:ascii="黑体" w:hAnsi="黑体" w:eastAsia="黑体" w:cs="黑体"/>
          <w:color w:val="000000"/>
          <w:spacing w:val="-4"/>
          <w:position w:val="0"/>
          <w:sz w:val="32"/>
          <w:shd w:val="clear" w:fill="auto"/>
        </w:rPr>
      </w:pPr>
      <w:r>
        <w:rPr>
          <w:rFonts w:ascii="黑体" w:hAnsi="黑体" w:eastAsia="黑体" w:cs="黑体"/>
          <w:color w:val="000000"/>
          <w:spacing w:val="-4"/>
          <w:position w:val="0"/>
          <w:sz w:val="32"/>
          <w:shd w:val="clear" w:fill="auto"/>
        </w:rPr>
        <w:t>第三部分2021年度部门决算情况说明</w:t>
      </w:r>
    </w:p>
    <w:p>
      <w:pPr>
        <w:numPr>
          <w:ilvl w:val="0"/>
          <w:numId w:val="3"/>
        </w:numPr>
        <w:spacing w:before="0" w:after="0" w:line="240" w:lineRule="auto"/>
        <w:ind w:left="0" w:right="0" w:firstLine="0"/>
        <w:jc w:val="both"/>
        <w:rPr>
          <w:rFonts w:ascii="仿宋" w:hAnsi="仿宋" w:eastAsia="仿宋" w:cs="仿宋"/>
          <w:color w:val="auto"/>
          <w:spacing w:val="0"/>
          <w:position w:val="0"/>
          <w:sz w:val="32"/>
          <w:shd w:val="clear" w:fill="auto"/>
        </w:rPr>
      </w:pPr>
      <w:r>
        <w:rPr>
          <w:rFonts w:ascii="楷体" w:hAnsi="楷体" w:eastAsia="楷体" w:cs="楷体"/>
          <w:color w:val="auto"/>
          <w:spacing w:val="-3"/>
          <w:position w:val="0"/>
          <w:sz w:val="32"/>
          <w:shd w:val="clear" w:fill="auto"/>
        </w:rPr>
        <w:t>收入支出决算总体情况说明</w:t>
      </w:r>
    </w:p>
    <w:p>
      <w:pPr>
        <w:spacing w:before="0" w:after="0" w:line="240" w:lineRule="auto"/>
        <w:ind w:left="0" w:right="0" w:firstLine="667"/>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2021年 度 收 入 总 计1752.36万元 、 支 出 总 计1752.36万元。与 2020年相比,收入总计减少1522.55万元，支出总计减少1522.55万元。主要原因是：减少退役士兵社会保险接续。</w:t>
      </w:r>
    </w:p>
    <w:p>
      <w:pPr>
        <w:spacing w:before="0" w:after="0" w:line="240" w:lineRule="auto"/>
        <w:ind w:left="0" w:right="0" w:firstLine="0"/>
        <w:jc w:val="left"/>
        <w:rPr>
          <w:rFonts w:ascii="楷体" w:hAnsi="楷体" w:eastAsia="楷体" w:cs="楷体"/>
          <w:color w:val="auto"/>
          <w:spacing w:val="-2"/>
          <w:position w:val="0"/>
          <w:sz w:val="32"/>
          <w:shd w:val="clear" w:fill="auto"/>
        </w:rPr>
      </w:pPr>
      <w:r>
        <w:rPr>
          <w:rFonts w:ascii="楷体" w:hAnsi="楷体" w:eastAsia="楷体" w:cs="楷体"/>
          <w:color w:val="auto"/>
          <w:spacing w:val="-3"/>
          <w:position w:val="0"/>
          <w:sz w:val="32"/>
          <w:shd w:val="clear" w:fill="auto"/>
        </w:rPr>
        <w:t>二、收入决算情况说明</w:t>
      </w:r>
    </w:p>
    <w:p>
      <w:pPr>
        <w:spacing w:before="0" w:after="0" w:line="240" w:lineRule="auto"/>
        <w:ind w:left="0" w:right="0" w:firstLine="669"/>
        <w:jc w:val="both"/>
        <w:rPr>
          <w:rFonts w:ascii="仿宋" w:hAnsi="仿宋" w:eastAsia="仿宋" w:cs="仿宋"/>
          <w:color w:val="auto"/>
          <w:spacing w:val="-4"/>
          <w:position w:val="0"/>
          <w:sz w:val="32"/>
          <w:shd w:val="clear" w:fill="auto"/>
        </w:rPr>
      </w:pPr>
      <w:r>
        <w:rPr>
          <w:rFonts w:ascii="宋体" w:hAnsi="宋体" w:eastAsia="宋体" w:cs="宋体"/>
          <w:color w:val="auto"/>
          <w:spacing w:val="0"/>
          <w:position w:val="0"/>
          <w:sz w:val="32"/>
          <w:shd w:val="clear" w:fill="auto"/>
        </w:rPr>
        <w:t>本年收入合计1740.58万元，其中：财政拨款收入1740.58万元;上级补助收0万元；事业收入0万元；经营收入0万元；附属单位上缴收入0万元；其他收入0万元。</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三、支出决算情况说明</w:t>
      </w:r>
    </w:p>
    <w:p>
      <w:pPr>
        <w:spacing w:before="0" w:after="0" w:line="240" w:lineRule="auto"/>
        <w:ind w:left="0" w:right="0" w:firstLine="640"/>
        <w:jc w:val="both"/>
        <w:rPr>
          <w:rFonts w:ascii="仿宋" w:hAnsi="仿宋" w:eastAsia="仿宋" w:cs="仿宋"/>
          <w:color w:val="auto"/>
          <w:spacing w:val="0"/>
          <w:position w:val="0"/>
          <w:sz w:val="32"/>
          <w:shd w:val="clear" w:fill="auto"/>
        </w:rPr>
      </w:pPr>
      <w:r>
        <w:rPr>
          <w:rFonts w:ascii="宋体" w:hAnsi="宋体" w:eastAsia="宋体" w:cs="宋体"/>
          <w:color w:val="auto"/>
          <w:spacing w:val="0"/>
          <w:position w:val="0"/>
          <w:sz w:val="32"/>
          <w:shd w:val="clear" w:fill="auto"/>
        </w:rPr>
        <w:t>本年支出合计1752.36万元 ，其中：基本支出236.10万元 ；项目支出1516.26万元；上缴上级支出0万元，经营支出0万元；对附属单位补助支出0万元。</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四、财政拨款收入支出决算总体情况说明</w:t>
      </w:r>
    </w:p>
    <w:p>
      <w:pPr>
        <w:spacing w:before="0" w:after="0" w:line="240" w:lineRule="auto"/>
        <w:ind w:left="0" w:right="0" w:firstLine="667"/>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2021 年度财政拨款收入总计1752.36万元、支出总计1752.36万元。与 2020 年相比，财政拨款收入总计减少1522.55万元，减少86.89%。主要原因是：减少退役士兵社会保险接续。</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五、一般公共预算财政拨款支出决算情况说明</w:t>
      </w:r>
    </w:p>
    <w:p>
      <w:pPr>
        <w:spacing w:before="0" w:after="0" w:line="240" w:lineRule="auto"/>
        <w:ind w:left="0" w:right="0" w:firstLine="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1.财政拨款支出决算总体情况</w:t>
      </w:r>
    </w:p>
    <w:p>
      <w:pPr>
        <w:spacing w:before="0" w:after="0" w:line="240" w:lineRule="auto"/>
        <w:ind w:left="0" w:right="0" w:firstLine="667"/>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2021 年度财政拨款支出1752.36万元，与 2020 年相比，财政拨款支出减少1522.55万元。主要原因是：减少退役士兵社会保险接续。</w:t>
      </w:r>
    </w:p>
    <w:p>
      <w:pPr>
        <w:spacing w:before="0" w:after="0" w:line="240" w:lineRule="auto"/>
        <w:ind w:left="0" w:right="0" w:firstLine="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2.财政拨款支出决算结构情况</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宋体" w:hAnsi="宋体" w:eastAsia="宋体" w:cs="宋体"/>
          <w:color w:val="auto"/>
          <w:spacing w:val="0"/>
          <w:position w:val="0"/>
          <w:sz w:val="32"/>
          <w:shd w:val="clear" w:fill="auto"/>
        </w:rPr>
        <w:t>2021年度财政拨款支出1752.36万元，主要用于以下方面：2080804优抚事业单位支出66.87万元，占比3.82%；2080899其他优抚支出681.82万元，占比38.91%；2080901退役士兵安置支出251.83万元，占比14.37%；2080902军队移交政府的离退休人员安置支出225.83万元，占比12.89%；2080903军队移交政府离退休干部管理机构支出10万元，占比0.57%；2082801行政运行支出47.66万元，占比2.72%；2082802一般行政管理事务支出69.95万元，占比3.99%；2082850事业运行支出354.60万元，占比20.24%；2089999其他社会保障和就业支出38.68，占比2.21%；2101401优抚对象医疗补助4.62万元，占比0.26%；2299999其他支出0.5万元，占比0.03%。</w:t>
      </w:r>
    </w:p>
    <w:p>
      <w:pPr>
        <w:spacing w:before="0" w:after="0" w:line="240" w:lineRule="auto"/>
        <w:ind w:left="0" w:right="0" w:firstLine="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3.一般公共预算财政拨款支出决算具体情况。</w:t>
      </w:r>
    </w:p>
    <w:p>
      <w:pPr>
        <w:spacing w:before="0" w:after="0" w:line="240" w:lineRule="auto"/>
        <w:ind w:left="0" w:right="0" w:firstLine="640"/>
        <w:jc w:val="both"/>
        <w:rPr>
          <w:rFonts w:ascii="宋体" w:hAnsi="宋体" w:eastAsia="宋体" w:cs="宋体"/>
          <w:color w:val="auto"/>
          <w:spacing w:val="4"/>
          <w:position w:val="0"/>
          <w:sz w:val="32"/>
          <w:shd w:val="clear" w:fill="auto"/>
        </w:rPr>
      </w:pPr>
      <w:r>
        <w:rPr>
          <w:rFonts w:ascii="宋体" w:hAnsi="宋体" w:eastAsia="宋体" w:cs="宋体"/>
          <w:color w:val="auto"/>
          <w:spacing w:val="0"/>
          <w:position w:val="0"/>
          <w:sz w:val="32"/>
          <w:shd w:val="clear" w:fill="auto"/>
        </w:rPr>
        <w:t>2021年度一般公共预算财政拨款支出当年调整预算数1752.36万元，支出决算为1752.36万元，完成当年调整预算的100%。</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六、一般公共预算财政拨款基本支出决算情况说明</w:t>
      </w:r>
    </w:p>
    <w:p>
      <w:pPr>
        <w:spacing w:before="0" w:after="0" w:line="24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2021年度财政拨款基本支出236.1万元，其中：人员经费229.15万元，主要包括工资福利支出222.85万元；公用经费6.95万元，主要包括商品和服务支出6.25万元和资本性支出0.7万元。</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七、一般公共预算财政拨款“三公”经费支出决算情况说明</w:t>
      </w:r>
    </w:p>
    <w:p>
      <w:pPr>
        <w:spacing w:before="0" w:after="0" w:line="24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2021年“三公”经费一般公共财政拨款支出决算</w:t>
      </w:r>
      <w:r>
        <w:rPr>
          <w:rFonts w:ascii="仿宋" w:hAnsi="仿宋" w:eastAsia="仿宋" w:cs="仿宋"/>
          <w:color w:val="auto"/>
          <w:spacing w:val="4"/>
          <w:position w:val="0"/>
          <w:sz w:val="32"/>
          <w:shd w:val="clear" w:fill="auto"/>
        </w:rPr>
        <w:t>0</w:t>
      </w:r>
      <w:r>
        <w:rPr>
          <w:rFonts w:ascii="宋体" w:hAnsi="宋体" w:eastAsia="宋体" w:cs="宋体"/>
          <w:color w:val="auto"/>
          <w:spacing w:val="0"/>
          <w:position w:val="0"/>
          <w:sz w:val="32"/>
          <w:shd w:val="clear" w:fill="auto"/>
        </w:rPr>
        <w:t>万元。</w:t>
      </w:r>
    </w:p>
    <w:p>
      <w:pPr>
        <w:numPr>
          <w:ilvl w:val="0"/>
          <w:numId w:val="4"/>
        </w:num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政府性基金预算收入支出决算情况说明</w:t>
      </w:r>
    </w:p>
    <w:p>
      <w:pPr>
        <w:spacing w:before="0" w:after="0" w:line="24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政府性基金预算收入和支出为0万元。</w:t>
      </w:r>
    </w:p>
    <w:p>
      <w:pPr>
        <w:numPr>
          <w:ilvl w:val="0"/>
          <w:numId w:val="5"/>
        </w:num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其他重要事项的情况说明</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1.机关运行经费支出情况</w:t>
      </w:r>
    </w:p>
    <w:p>
      <w:pPr>
        <w:spacing w:before="0" w:after="0" w:line="240" w:lineRule="auto"/>
        <w:ind w:left="0" w:right="0" w:firstLine="0"/>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单位机关运行经费支出2.59万元，比2020年减少23.85万元，降低90.2%，主要原因是减少办公费用。</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2.政府采购支出情况</w:t>
      </w:r>
    </w:p>
    <w:p>
      <w:pPr>
        <w:spacing w:before="0" w:after="0" w:line="24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2021年我单位政府采购总额</w:t>
      </w:r>
      <w:r>
        <w:rPr>
          <w:rFonts w:ascii="仿宋" w:hAnsi="仿宋" w:eastAsia="仿宋" w:cs="仿宋"/>
          <w:color w:val="auto"/>
          <w:spacing w:val="4"/>
          <w:position w:val="0"/>
          <w:sz w:val="32"/>
          <w:shd w:val="clear" w:fill="auto"/>
        </w:rPr>
        <w:t>5.99</w:t>
      </w:r>
      <w:r>
        <w:rPr>
          <w:rFonts w:ascii="宋体" w:hAnsi="宋体" w:eastAsia="宋体" w:cs="宋体"/>
          <w:color w:val="auto"/>
          <w:spacing w:val="0"/>
          <w:position w:val="0"/>
          <w:sz w:val="32"/>
          <w:shd w:val="clear" w:fill="auto"/>
        </w:rPr>
        <w:t>万元，其中：政府采购货物</w:t>
      </w:r>
      <w:r>
        <w:rPr>
          <w:rFonts w:ascii="仿宋" w:hAnsi="仿宋" w:eastAsia="仿宋" w:cs="仿宋"/>
          <w:color w:val="auto"/>
          <w:spacing w:val="4"/>
          <w:position w:val="0"/>
          <w:sz w:val="32"/>
          <w:shd w:val="clear" w:fill="auto"/>
        </w:rPr>
        <w:t>5.99</w:t>
      </w:r>
      <w:r>
        <w:rPr>
          <w:rFonts w:ascii="宋体" w:hAnsi="宋体" w:eastAsia="宋体" w:cs="宋体"/>
          <w:color w:val="auto"/>
          <w:spacing w:val="0"/>
          <w:position w:val="0"/>
          <w:sz w:val="32"/>
          <w:shd w:val="clear" w:fill="auto"/>
        </w:rPr>
        <w:t>万元、政府采购工程0万元、政府采购服务0万元。</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3、国有资产占有情况</w:t>
      </w:r>
    </w:p>
    <w:p>
      <w:pPr>
        <w:spacing w:before="0" w:after="0" w:line="24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6"/>
        </w:numPr>
        <w:tabs>
          <w:tab w:val="left" w:pos="312"/>
        </w:tabs>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绩效管理情况</w:t>
      </w:r>
    </w:p>
    <w:p>
      <w:pPr>
        <w:numPr>
          <w:ilvl w:val="0"/>
          <w:numId w:val="6"/>
        </w:numPr>
        <w:tabs>
          <w:tab w:val="left" w:pos="312"/>
        </w:tabs>
        <w:spacing w:before="0" w:after="0" w:line="240" w:lineRule="auto"/>
        <w:ind w:left="0" w:right="0" w:firstLine="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项目绩效评价工作开展情况:</w:t>
      </w:r>
    </w:p>
    <w:p>
      <w:pPr>
        <w:spacing w:before="0" w:after="0" w:line="240" w:lineRule="auto"/>
        <w:ind w:left="0" w:right="0" w:firstLine="420"/>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加强和完善全区退役军人服务保障体系，建立健全集中统一，职责清晰的退役军人管理保障体系。资金使用符合政策要求，合理合法，使用有效，管理规范，达到了绩效目标。</w:t>
      </w:r>
    </w:p>
    <w:p>
      <w:pPr>
        <w:spacing w:before="0" w:after="0" w:line="240" w:lineRule="auto"/>
        <w:ind w:left="0" w:right="0" w:firstLine="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 xml:space="preserve">  2021年度单位实行绩效目标管理的项目6个，涉及一般公共预算当年拨款1516.26万元。</w:t>
      </w:r>
    </w:p>
    <w:p>
      <w:pPr>
        <w:spacing w:before="0" w:after="0" w:line="240" w:lineRule="auto"/>
        <w:ind w:left="0" w:right="0" w:firstLine="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(2)绩效评价工作取得的成效：</w:t>
      </w:r>
    </w:p>
    <w:p>
      <w:pPr>
        <w:spacing w:before="0" w:after="0" w:line="240" w:lineRule="auto"/>
        <w:ind w:left="0" w:right="0" w:firstLine="0"/>
        <w:jc w:val="both"/>
        <w:rPr>
          <w:rFonts w:ascii="仿宋_GB2312" w:hAnsi="仿宋_GB2312" w:eastAsia="仿宋_GB2312" w:cs="仿宋_GB2312"/>
          <w:color w:val="000000"/>
          <w:spacing w:val="0"/>
          <w:position w:val="0"/>
          <w:sz w:val="31"/>
          <w:shd w:val="clear" w:fill="auto"/>
        </w:rPr>
      </w:pPr>
      <w:r>
        <w:rPr>
          <w:rFonts w:ascii="宋体" w:hAnsi="宋体" w:eastAsia="宋体" w:cs="宋体"/>
          <w:color w:val="auto"/>
          <w:spacing w:val="0"/>
          <w:position w:val="0"/>
          <w:sz w:val="32"/>
          <w:shd w:val="clear" w:fill="auto"/>
        </w:rPr>
        <w:t xml:space="preserve">    全年项目支出保障了退役军人管理工作的实施，积极履职，强化管理，较好的完成了年度工作目标，促进了退役军人各项事务工作顺利展开，达到了预期绩效目标，2021年绩效目标全面完成。</w:t>
      </w:r>
    </w:p>
    <w:p>
      <w:pPr>
        <w:spacing w:before="0" w:after="0" w:line="240" w:lineRule="auto"/>
        <w:ind w:left="0" w:right="0" w:firstLine="0"/>
        <w:jc w:val="left"/>
        <w:rPr>
          <w:rFonts w:ascii="楷体" w:hAnsi="楷体" w:eastAsia="楷体" w:cs="楷体"/>
          <w:color w:val="auto"/>
          <w:spacing w:val="-3"/>
          <w:position w:val="0"/>
          <w:sz w:val="32"/>
          <w:shd w:val="clear" w:fill="auto"/>
        </w:rPr>
      </w:pPr>
      <w:r>
        <w:rPr>
          <w:rFonts w:ascii="楷体" w:hAnsi="楷体" w:eastAsia="楷体" w:cs="楷体"/>
          <w:color w:val="auto"/>
          <w:spacing w:val="-3"/>
          <w:position w:val="0"/>
          <w:sz w:val="32"/>
          <w:shd w:val="clear" w:fill="auto"/>
        </w:rPr>
        <w:t>5.政府购买服务指导性目录。</w:t>
      </w:r>
    </w:p>
    <w:p>
      <w:pPr>
        <w:spacing w:before="0" w:after="0" w:line="240" w:lineRule="auto"/>
        <w:ind w:left="0" w:right="0" w:firstLine="656"/>
        <w:jc w:val="left"/>
        <w:rPr>
          <w:rFonts w:ascii="仿宋" w:hAnsi="仿宋" w:eastAsia="仿宋" w:cs="仿宋"/>
          <w:color w:val="auto"/>
          <w:spacing w:val="4"/>
          <w:position w:val="0"/>
          <w:sz w:val="32"/>
          <w:shd w:val="clear" w:fill="auto"/>
        </w:rPr>
      </w:pPr>
      <w:r>
        <w:rPr>
          <w:rFonts w:ascii="仿宋" w:hAnsi="仿宋" w:eastAsia="仿宋" w:cs="仿宋"/>
          <w:color w:val="auto"/>
          <w:spacing w:val="4"/>
          <w:position w:val="0"/>
          <w:sz w:val="32"/>
          <w:shd w:val="clear" w:fill="auto"/>
        </w:rPr>
        <w:t>无</w:t>
      </w:r>
    </w:p>
    <w:p>
      <w:pPr>
        <w:spacing w:before="0" w:after="0" w:line="240" w:lineRule="auto"/>
        <w:ind w:left="0" w:right="0" w:firstLine="2808"/>
        <w:jc w:val="both"/>
        <w:rPr>
          <w:rFonts w:ascii="黑体" w:hAnsi="黑体" w:eastAsia="黑体" w:cs="黑体"/>
          <w:color w:val="auto"/>
          <w:spacing w:val="-4"/>
          <w:position w:val="0"/>
          <w:sz w:val="32"/>
          <w:shd w:val="clear" w:fill="auto"/>
        </w:rPr>
      </w:pPr>
      <w:r>
        <w:rPr>
          <w:rFonts w:ascii="黑体" w:hAnsi="黑体" w:eastAsia="黑体" w:cs="黑体"/>
          <w:color w:val="auto"/>
          <w:spacing w:val="-4"/>
          <w:position w:val="0"/>
          <w:sz w:val="32"/>
          <w:shd w:val="clear" w:fill="auto"/>
        </w:rPr>
        <w:t>第四部分 名词解释</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财政拨款收入</w:t>
      </w:r>
      <w:r>
        <w:rPr>
          <w:rFonts w:ascii="仿宋" w:hAnsi="仿宋" w:eastAsia="仿宋" w:cs="仿宋"/>
          <w:color w:val="auto"/>
          <w:spacing w:val="4"/>
          <w:position w:val="0"/>
          <w:sz w:val="32"/>
          <w:shd w:val="clear" w:fill="auto"/>
        </w:rPr>
        <w:t>:指同级财政当年拨付的资金。</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上级补助收入</w:t>
      </w:r>
      <w:r>
        <w:rPr>
          <w:rFonts w:ascii="仿宋" w:hAnsi="仿宋" w:eastAsia="仿宋" w:cs="仿宋"/>
          <w:color w:val="auto"/>
          <w:spacing w:val="4"/>
          <w:position w:val="0"/>
          <w:sz w:val="32"/>
          <w:shd w:val="clear" w:fill="auto"/>
        </w:rPr>
        <w:t>:指事业单位从主管部门和上级单位取得的非财政补助收入。</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事业收入</w:t>
      </w:r>
      <w:r>
        <w:rPr>
          <w:rFonts w:ascii="仿宋" w:hAnsi="仿宋" w:eastAsia="仿宋" w:cs="仿宋"/>
          <w:color w:val="auto"/>
          <w:spacing w:val="4"/>
          <w:position w:val="0"/>
          <w:sz w:val="32"/>
          <w:shd w:val="clear" w:fill="auto"/>
        </w:rPr>
        <w:t>:指事业单位开展专业业务活动及其辅助活动所取得的收入。</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经营收入</w:t>
      </w:r>
      <w:r>
        <w:rPr>
          <w:rFonts w:ascii="仿宋" w:hAnsi="仿宋" w:eastAsia="仿宋" w:cs="仿宋"/>
          <w:color w:val="auto"/>
          <w:spacing w:val="4"/>
          <w:position w:val="0"/>
          <w:sz w:val="32"/>
          <w:shd w:val="clear" w:fill="auto"/>
        </w:rPr>
        <w:t>:指事业单位在专业业务活动及其辅助活动之外开展非独立核算经营活动取得的收入。</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附属单位缴款</w:t>
      </w:r>
      <w:r>
        <w:rPr>
          <w:rFonts w:ascii="仿宋" w:hAnsi="仿宋" w:eastAsia="仿宋" w:cs="仿宋"/>
          <w:color w:val="auto"/>
          <w:spacing w:val="4"/>
          <w:position w:val="0"/>
          <w:sz w:val="32"/>
          <w:shd w:val="clear" w:fill="auto"/>
        </w:rPr>
        <w:t>:指事业单位附属的独立核算单位按有关规定上缴的收入。</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其他收入</w:t>
      </w:r>
      <w:r>
        <w:rPr>
          <w:rFonts w:ascii="仿宋" w:hAnsi="仿宋" w:eastAsia="仿宋" w:cs="仿宋"/>
          <w:color w:val="auto"/>
          <w:spacing w:val="4"/>
          <w:position w:val="0"/>
          <w:sz w:val="32"/>
          <w:shd w:val="clear" w:fill="auto"/>
        </w:rPr>
        <w:t>:指除上述“财政拨款收入”、“事业收入”、“经营收入”、“附属单位缴款”等之外取得的收入。</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用事业基金弥补收支差额</w:t>
      </w:r>
      <w:r>
        <w:rPr>
          <w:rFonts w:ascii="仿宋" w:hAnsi="仿宋" w:eastAsia="仿宋" w:cs="仿宋"/>
          <w:color w:val="auto"/>
          <w:spacing w:val="4"/>
          <w:position w:val="0"/>
          <w:sz w:val="32"/>
          <w:shd w:val="clear" w:fill="auto"/>
        </w:rPr>
        <w:t>:指事业单位在当年的“财政拨款收入”、“财政拨款结转和结余资金”、“事业收入”、“事业单位经营收入”、“其他区收入”不足以安排当年支出情况下，使用以前年度积累的事业基金(即事业单位当年收支相抵后按国家规定提取、用于弥补以后年度收支差额的基金)弥补本年度收支缺口的资金。</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上年结转和结余</w:t>
      </w:r>
      <w:r>
        <w:rPr>
          <w:rFonts w:ascii="仿宋" w:hAnsi="仿宋" w:eastAsia="仿宋" w:cs="仿宋"/>
          <w:color w:val="auto"/>
          <w:spacing w:val="4"/>
          <w:position w:val="0"/>
          <w:sz w:val="32"/>
          <w:shd w:val="clear" w:fill="auto"/>
        </w:rPr>
        <w:t>：指以前年度支出预算因客观条件变化未执行完毕、结转到本年度按有关规定继续使用的资金，既包括财政拨款结转和结余，也包括事业收入、经营收入、其他收入的结转和结余。</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结余分配</w:t>
      </w:r>
      <w:r>
        <w:rPr>
          <w:rFonts w:ascii="仿宋" w:hAnsi="仿宋" w:eastAsia="仿宋" w:cs="仿宋"/>
          <w:color w:val="auto"/>
          <w:spacing w:val="4"/>
          <w:position w:val="0"/>
          <w:sz w:val="32"/>
          <w:shd w:val="clear" w:fill="auto"/>
        </w:rPr>
        <w:t>：反应单位当年结余的分配情况。</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年末结转和结余</w:t>
      </w:r>
      <w:r>
        <w:rPr>
          <w:rFonts w:ascii="仿宋" w:hAnsi="仿宋" w:eastAsia="仿宋" w:cs="仿宋"/>
          <w:color w:val="auto"/>
          <w:spacing w:val="4"/>
          <w:position w:val="0"/>
          <w:sz w:val="32"/>
          <w:shd w:val="clear" w:fill="auto"/>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基本支出</w:t>
      </w:r>
      <w:r>
        <w:rPr>
          <w:rFonts w:ascii="仿宋" w:hAnsi="仿宋" w:eastAsia="仿宋" w:cs="仿宋"/>
          <w:color w:val="auto"/>
          <w:spacing w:val="4"/>
          <w:position w:val="0"/>
          <w:sz w:val="32"/>
          <w:shd w:val="clear" w:fill="auto"/>
        </w:rPr>
        <w:t>：指为保障机构正常运转、完成日常工作任务而发生的人员支出和公用支出。</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项目支出</w:t>
      </w:r>
      <w:r>
        <w:rPr>
          <w:rFonts w:ascii="仿宋" w:hAnsi="仿宋" w:eastAsia="仿宋" w:cs="仿宋"/>
          <w:color w:val="auto"/>
          <w:spacing w:val="4"/>
          <w:position w:val="0"/>
          <w:sz w:val="32"/>
          <w:shd w:val="clear" w:fill="auto"/>
        </w:rPr>
        <w:t>：指在基本支出之外为完成特定行政任务和事业发展目标所发生的支出。</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经营支出</w:t>
      </w:r>
      <w:r>
        <w:rPr>
          <w:rFonts w:ascii="仿宋" w:hAnsi="仿宋" w:eastAsia="仿宋" w:cs="仿宋"/>
          <w:color w:val="auto"/>
          <w:spacing w:val="4"/>
          <w:position w:val="0"/>
          <w:sz w:val="32"/>
          <w:shd w:val="clear" w:fill="auto"/>
        </w:rPr>
        <w:t>：指事业单位在专业业务活动及其辅助活动之外开展非独立核算经营活动发生的支出。</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对附属单位补助支出</w:t>
      </w:r>
      <w:r>
        <w:rPr>
          <w:rFonts w:ascii="仿宋" w:hAnsi="仿宋" w:eastAsia="仿宋" w:cs="仿宋"/>
          <w:color w:val="auto"/>
          <w:spacing w:val="4"/>
          <w:position w:val="0"/>
          <w:sz w:val="32"/>
          <w:shd w:val="clear" w:fill="auto"/>
        </w:rPr>
        <w:t>：指事业单位发生的用非财政预算资金对附属单位的补助支出。</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“三公”经费</w:t>
      </w:r>
      <w:r>
        <w:rPr>
          <w:rFonts w:ascii="仿宋" w:hAnsi="仿宋" w:eastAsia="仿宋" w:cs="仿宋"/>
          <w:color w:val="auto"/>
          <w:spacing w:val="4"/>
          <w:position w:val="0"/>
          <w:sz w:val="32"/>
          <w:shd w:val="clear" w:fill="auto"/>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before="0" w:after="0" w:line="240" w:lineRule="auto"/>
        <w:ind w:left="0" w:right="0" w:firstLine="0"/>
        <w:jc w:val="left"/>
        <w:rPr>
          <w:rFonts w:ascii="仿宋" w:hAnsi="仿宋" w:eastAsia="仿宋" w:cs="仿宋"/>
          <w:color w:val="auto"/>
          <w:spacing w:val="4"/>
          <w:position w:val="0"/>
          <w:sz w:val="32"/>
          <w:shd w:val="clear" w:fill="auto"/>
        </w:rPr>
      </w:pPr>
      <w:r>
        <w:rPr>
          <w:rFonts w:ascii="仿宋" w:hAnsi="仿宋" w:eastAsia="仿宋" w:cs="仿宋"/>
          <w:b/>
          <w:color w:val="auto"/>
          <w:spacing w:val="4"/>
          <w:position w:val="0"/>
          <w:sz w:val="32"/>
          <w:shd w:val="clear" w:fill="auto"/>
        </w:rPr>
        <w:t>机关运行经费</w:t>
      </w:r>
      <w:r>
        <w:rPr>
          <w:rFonts w:ascii="仿宋" w:hAnsi="仿宋" w:eastAsia="仿宋" w:cs="仿宋"/>
          <w:color w:val="auto"/>
          <w:spacing w:val="4"/>
          <w:position w:val="0"/>
          <w:sz w:val="32"/>
          <w:shd w:val="clear" w:fill="auto"/>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auto"/>
          <w:spacing w:val="4"/>
          <w:position w:val="0"/>
          <w:sz w:val="32"/>
          <w:shd w:val="clear" w:fill="auto"/>
        </w:rPr>
        <w:t>其他需要解释的名词</w:t>
      </w:r>
      <w:r>
        <w:rPr>
          <w:rFonts w:ascii="仿宋" w:hAnsi="仿宋" w:eastAsia="仿宋" w:cs="仿宋"/>
          <w:color w:val="auto"/>
          <w:spacing w:val="4"/>
          <w:position w:val="0"/>
          <w:sz w:val="32"/>
          <w:shd w:val="clear" w:fill="auto"/>
        </w:rPr>
        <w:t>。</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lvl>
  </w:abstractNum>
  <w:abstractNum w:abstractNumId="1">
    <w:nsid w:val="BF205925"/>
    <w:multiLevelType w:val="singleLevel"/>
    <w:tmpl w:val="BF205925"/>
    <w:lvl w:ilvl="0" w:tentative="0">
      <w:start w:val="1"/>
      <w:numFmt w:val="bullet"/>
      <w:lvlText w:val="•"/>
      <w:lvlJc w:val="left"/>
    </w:lvl>
  </w:abstractNum>
  <w:abstractNum w:abstractNumId="2">
    <w:nsid w:val="CF092B84"/>
    <w:multiLevelType w:val="singleLevel"/>
    <w:tmpl w:val="CF092B84"/>
    <w:lvl w:ilvl="0" w:tentative="0">
      <w:start w:val="1"/>
      <w:numFmt w:val="bullet"/>
      <w:lvlText w:val="•"/>
      <w:lvlJc w:val="left"/>
    </w:lvl>
  </w:abstractNum>
  <w:abstractNum w:abstractNumId="3">
    <w:nsid w:val="0053208E"/>
    <w:multiLevelType w:val="singleLevel"/>
    <w:tmpl w:val="0053208E"/>
    <w:lvl w:ilvl="0" w:tentative="0">
      <w:start w:val="1"/>
      <w:numFmt w:val="bullet"/>
      <w:lvlText w:val="•"/>
      <w:lvlJc w:val="left"/>
    </w:lvl>
  </w:abstractNum>
  <w:abstractNum w:abstractNumId="4">
    <w:nsid w:val="03D62ECE"/>
    <w:multiLevelType w:val="singleLevel"/>
    <w:tmpl w:val="03D62ECE"/>
    <w:lvl w:ilvl="0" w:tentative="0">
      <w:start w:val="1"/>
      <w:numFmt w:val="decimal"/>
      <w:lvlText w:val="%1."/>
      <w:lvlJc w:val="left"/>
    </w:lvl>
  </w:abstractNum>
  <w:abstractNum w:abstractNumId="5">
    <w:nsid w:val="59ADCABA"/>
    <w:multiLevelType w:val="singleLevel"/>
    <w:tmpl w:val="59ADCABA"/>
    <w:lvl w:ilvl="0" w:tentative="0">
      <w:start w:val="1"/>
      <w:numFmt w:val="bullet"/>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GIwYjM1N2QwODZhN2Q1ZjFlZjM4ZDA1NTEzNThjZWQifQ=="/>
  </w:docVars>
  <w:rsids>
    <w:rsidRoot w:val="00000000"/>
    <w:rsid w:val="005A17E8"/>
    <w:rsid w:val="048B5AC1"/>
    <w:rsid w:val="229F0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3346</Words>
  <Characters>3733</Characters>
  <TotalTime>0</TotalTime>
  <ScaleCrop>false</ScaleCrop>
  <LinksUpToDate>false</LinksUpToDate>
  <CharactersWithSpaces>3790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2022-10-20T10:08:00Z</dcterms:created>
  <dc:creator>work</dc:creator>
  <cp:lastModifiedBy>宸希</cp:lastModifiedBy>
  <dcterms:modified xsi:type="dcterms:W3CDTF">2023-07-11T08:08:11Z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7901F8065BEB4BEE97082342654F26A3_12</vt:lpwstr>
  </property>
</Properties>
</file>