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default" w:ascii="黑体" w:eastAsia="黑体"/>
          <w:sz w:val="44"/>
          <w:szCs w:val="44"/>
          <w:lang w:val="en-US" w:eastAsia="zh-CN"/>
        </w:rPr>
      </w:pPr>
      <w:r>
        <w:rPr>
          <w:rFonts w:hint="eastAsia" w:ascii="黑体" w:eastAsia="黑体"/>
          <w:sz w:val="44"/>
          <w:szCs w:val="44"/>
        </w:rPr>
        <w:t>中共朔州市朔城区委员会办公室</w:t>
      </w:r>
      <w:r>
        <w:rPr>
          <w:rFonts w:hint="eastAsia" w:ascii="黑体" w:eastAsia="黑体"/>
          <w:sz w:val="44"/>
          <w:szCs w:val="44"/>
          <w:lang w:val="en-US" w:eastAsia="zh-CN"/>
        </w:rPr>
        <w:t>(部门)</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1、负责区委会议的准备和组织协调工作，办理区委领导同志交办的事项。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2、围绕区委工作部署，为区委科学决策提出建设、预案和依据。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3、负责区委文件和区委领导同志文稿的起草、校核、印发工作，负责文书处理，及时、准确、全面地向上级报送信息，反映有关动态。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4、负责上级重大方针政策、重要工作部署和领导同志重要批示、批件贯彻落实情况的督促检查工作；负责区委领导民情调查的服务和区民情调查工作的组织和指导工作。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5、负责区委值班工作，会务工作。及时向区委领导同志报告重要情况，协助处理区直各部门和各乡镇（街道），向区委反映的重要问题。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6、负责全区党政系统机要密码通信和密码管理。负责全区保密工作的规划、宣传教育、指导协调、监督管理负责信息化中心的技术防范和管理。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7、完成上级的改革任务。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、加强和促进档案事业发展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、负责接收按规定移交进馆的各单位档案资料；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、负责对收集的档案资料进行鉴定、整理、归档；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、负责对馆藏档案进行科学分类和保管；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、提供档案信息及各类文件的查阅利用服务；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、负责馆藏档案的安全、维护档案的完整性、保守党和国家的机密；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 w:hAnsi="仿宋" w:eastAsia="仿宋" w:cs="仿宋"/>
          <w:sz w:val="32"/>
          <w:szCs w:val="32"/>
          <w:lang w:val="en-US" w:eastAsia="zh-CN"/>
        </w:rPr>
        <w:t>14</w:t>
      </w:r>
      <w:r>
        <w:rPr>
          <w:rFonts w:hint="eastAsia" w:ascii="仿宋" w:hAnsi="仿宋" w:eastAsia="仿宋" w:cs="仿宋"/>
          <w:sz w:val="32"/>
          <w:szCs w:val="32"/>
        </w:rPr>
        <w:t>、推进档案数字化建设，按照档案工作信息化发展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 xml:space="preserve">、办理区委和区委领导同志交办的其他事项。   </w:t>
      </w:r>
    </w:p>
    <w:p>
      <w:pPr>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部门机构设置</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本单位内设10个科室，下属5个单位：区委党史研究室，区委信息化中心，区委改革办,老促会，关工办</w:t>
      </w:r>
      <w:r>
        <w:rPr>
          <w:rFonts w:hint="eastAsia" w:ascii="仿宋" w:hAnsi="仿宋" w:eastAsia="仿宋" w:cs="仿宋"/>
          <w:sz w:val="32"/>
          <w:szCs w:val="32"/>
          <w:lang w:eastAsia="zh-CN"/>
        </w:rPr>
        <w:t>、档案馆</w:t>
      </w:r>
      <w:r>
        <w:rPr>
          <w:rFonts w:hint="eastAsia" w:ascii="仿宋" w:hAnsi="仿宋" w:eastAsia="仿宋" w:cs="仿宋"/>
          <w:sz w:val="32"/>
          <w:szCs w:val="32"/>
        </w:rPr>
        <w:t>。从预算单位构成看，中共朔州市朔城区委办公室决算包括：本</w:t>
      </w:r>
      <w:r>
        <w:rPr>
          <w:rFonts w:hint="eastAsia" w:ascii="仿宋" w:hAnsi="仿宋" w:eastAsia="仿宋" w:cs="仿宋"/>
          <w:sz w:val="32"/>
          <w:szCs w:val="32"/>
          <w:lang w:eastAsia="zh-CN"/>
        </w:rPr>
        <w:t>部门</w:t>
      </w:r>
      <w:r>
        <w:rPr>
          <w:rFonts w:hint="eastAsia" w:ascii="仿宋" w:hAnsi="仿宋" w:eastAsia="仿宋" w:cs="仿宋"/>
          <w:sz w:val="32"/>
          <w:szCs w:val="32"/>
        </w:rPr>
        <w:t>决算</w:t>
      </w:r>
      <w:r>
        <w:rPr>
          <w:rFonts w:hint="eastAsia" w:ascii="仿宋" w:hAnsi="仿宋" w:eastAsia="仿宋" w:cs="仿宋"/>
          <w:sz w:val="32"/>
          <w:szCs w:val="32"/>
          <w:lang w:eastAsia="zh-CN"/>
        </w:rPr>
        <w:t>和所属下级单位决算。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highlight w:val="yellow"/>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754.91</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754.91</w:t>
      </w:r>
      <w:r>
        <w:rPr>
          <w:rFonts w:hint="eastAsia" w:ascii="宋体" w:hAnsi="宋体" w:eastAsia="仿宋_GB2312" w:cs="Times New Roman"/>
          <w:sz w:val="32"/>
          <w:szCs w:val="32"/>
        </w:rPr>
        <w:t>万元。</w:t>
      </w:r>
      <w:r>
        <w:rPr>
          <w:rFonts w:hint="eastAsia" w:ascii="宋体" w:hAnsi="宋体" w:eastAsia="仿宋_GB2312" w:cs="Times New Roman"/>
          <w:sz w:val="32"/>
          <w:szCs w:val="32"/>
          <w:highlight w:val="none"/>
        </w:rPr>
        <w:t xml:space="preserve">与 </w:t>
      </w:r>
      <w:r>
        <w:rPr>
          <w:rFonts w:hint="eastAsia" w:ascii="宋体" w:hAnsi="宋体" w:eastAsia="仿宋_GB2312" w:cs="Times New Roman"/>
          <w:sz w:val="32"/>
          <w:szCs w:val="32"/>
          <w:highlight w:val="none"/>
          <w:lang w:eastAsia="zh-CN"/>
        </w:rPr>
        <w:t>2020</w:t>
      </w:r>
      <w:r>
        <w:rPr>
          <w:rFonts w:hint="eastAsia" w:ascii="宋体" w:hAnsi="宋体" w:eastAsia="仿宋_GB2312" w:cs="Times New Roman"/>
          <w:sz w:val="32"/>
          <w:szCs w:val="32"/>
          <w:highlight w:val="none"/>
        </w:rPr>
        <w:t>年相比,收入总计减少</w:t>
      </w:r>
      <w:r>
        <w:rPr>
          <w:rFonts w:hint="eastAsia" w:ascii="宋体" w:hAnsi="宋体" w:eastAsia="仿宋_GB2312" w:cs="Times New Roman"/>
          <w:sz w:val="32"/>
          <w:szCs w:val="32"/>
          <w:highlight w:val="none"/>
          <w:lang w:val="en-US" w:eastAsia="zh-CN"/>
        </w:rPr>
        <w:t>114.79</w:t>
      </w:r>
      <w:r>
        <w:rPr>
          <w:rFonts w:hint="eastAsia" w:ascii="宋体" w:hAnsi="宋体" w:eastAsia="仿宋_GB2312" w:cs="Times New Roman"/>
          <w:sz w:val="32"/>
          <w:szCs w:val="32"/>
          <w:highlight w:val="none"/>
        </w:rPr>
        <w:t>万元，支出总计减少</w:t>
      </w:r>
      <w:r>
        <w:rPr>
          <w:rFonts w:hint="eastAsia" w:ascii="宋体" w:hAnsi="宋体" w:eastAsia="仿宋_GB2312" w:cs="Times New Roman"/>
          <w:sz w:val="32"/>
          <w:szCs w:val="32"/>
          <w:highlight w:val="none"/>
          <w:lang w:val="en-US" w:eastAsia="zh-CN"/>
        </w:rPr>
        <w:t>114.79</w:t>
      </w:r>
      <w:r>
        <w:rPr>
          <w:rFonts w:hint="eastAsia" w:ascii="宋体" w:hAnsi="宋体" w:eastAsia="仿宋_GB2312" w:cs="Times New Roman"/>
          <w:sz w:val="32"/>
          <w:szCs w:val="32"/>
          <w:highlight w:val="none"/>
        </w:rPr>
        <w:t>万元。主要原因是：主要原因是：</w:t>
      </w:r>
      <w:r>
        <w:rPr>
          <w:rFonts w:hint="eastAsia" w:ascii="宋体" w:hAnsi="宋体" w:eastAsia="仿宋_GB2312" w:cs="Times New Roman"/>
          <w:sz w:val="32"/>
          <w:szCs w:val="32"/>
          <w:highlight w:val="none"/>
          <w:lang w:eastAsia="zh-CN"/>
        </w:rPr>
        <w:t>减少</w:t>
      </w:r>
      <w:r>
        <w:rPr>
          <w:rFonts w:hint="eastAsia" w:ascii="宋体" w:hAnsi="宋体" w:eastAsia="仿宋_GB2312" w:cs="Times New Roman"/>
          <w:sz w:val="32"/>
          <w:szCs w:val="32"/>
          <w:highlight w:val="none"/>
        </w:rPr>
        <w:t>深化改革办工作经费</w:t>
      </w:r>
      <w:r>
        <w:rPr>
          <w:rFonts w:hint="eastAsia" w:ascii="宋体" w:hAnsi="宋体" w:eastAsia="仿宋_GB2312" w:cs="Times New Roman"/>
          <w:sz w:val="32"/>
          <w:szCs w:val="32"/>
          <w:highlight w:val="none"/>
          <w:lang w:eastAsia="zh-CN"/>
        </w:rPr>
        <w:t>、党史研究室经费等项目支出。</w:t>
      </w:r>
      <w:bookmarkStart w:id="22" w:name="_GoBack"/>
      <w:bookmarkEnd w:id="22"/>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754.91</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754.91</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754.91</w:t>
      </w:r>
      <w:r>
        <w:rPr>
          <w:rFonts w:hint="eastAsia" w:ascii="宋体" w:hAnsi="宋体" w:eastAsia="仿宋_GB2312" w:cs="Times New Roman"/>
          <w:sz w:val="32"/>
          <w:szCs w:val="32"/>
        </w:rPr>
        <w:t>万元 ，其中：基本支出</w:t>
      </w:r>
      <w:r>
        <w:rPr>
          <w:rFonts w:hint="eastAsia" w:ascii="仿宋" w:hAnsi="仿宋" w:eastAsia="仿宋" w:cs="仿宋"/>
          <w:sz w:val="32"/>
          <w:szCs w:val="32"/>
        </w:rPr>
        <w:t>511.51</w:t>
      </w:r>
      <w:r>
        <w:rPr>
          <w:rFonts w:hint="eastAsia" w:ascii="宋体" w:hAnsi="宋体" w:eastAsia="仿宋_GB2312" w:cs="Times New Roman"/>
          <w:sz w:val="32"/>
          <w:szCs w:val="32"/>
        </w:rPr>
        <w:t>万元 ；项目支出</w:t>
      </w:r>
      <w:r>
        <w:rPr>
          <w:rFonts w:hint="eastAsia" w:ascii="仿宋" w:hAnsi="仿宋" w:eastAsia="仿宋" w:cs="仿宋"/>
          <w:sz w:val="32"/>
          <w:szCs w:val="32"/>
        </w:rPr>
        <w:t>243.4</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highlight w:val="none"/>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754.91</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754.91</w:t>
      </w:r>
      <w:r>
        <w:rPr>
          <w:rFonts w:hint="eastAsia" w:ascii="宋体" w:hAnsi="宋体" w:eastAsia="仿宋_GB2312" w:cs="Times New Roman"/>
          <w:sz w:val="32"/>
          <w:szCs w:val="32"/>
        </w:rPr>
        <w:t>万元。</w:t>
      </w:r>
      <w:r>
        <w:rPr>
          <w:rFonts w:hint="eastAsia" w:ascii="宋体" w:hAnsi="宋体" w:eastAsia="仿宋_GB2312" w:cs="Times New Roman"/>
          <w:sz w:val="32"/>
          <w:szCs w:val="32"/>
          <w:highlight w:val="none"/>
        </w:rPr>
        <w:t xml:space="preserve">与 </w:t>
      </w:r>
      <w:r>
        <w:rPr>
          <w:rFonts w:hint="eastAsia" w:ascii="宋体" w:hAnsi="宋体" w:eastAsia="仿宋_GB2312" w:cs="Times New Roman"/>
          <w:sz w:val="32"/>
          <w:szCs w:val="32"/>
          <w:highlight w:val="none"/>
          <w:lang w:eastAsia="zh-CN"/>
        </w:rPr>
        <w:t>2020</w:t>
      </w:r>
      <w:r>
        <w:rPr>
          <w:rFonts w:hint="eastAsia" w:ascii="宋体" w:hAnsi="宋体" w:eastAsia="仿宋_GB2312" w:cs="Times New Roman"/>
          <w:sz w:val="32"/>
          <w:szCs w:val="32"/>
          <w:highlight w:val="none"/>
        </w:rPr>
        <w:t xml:space="preserve"> 年相比，财政拨款收入总计减少</w:t>
      </w:r>
      <w:r>
        <w:rPr>
          <w:rFonts w:hint="eastAsia" w:ascii="宋体" w:hAnsi="宋体" w:eastAsia="仿宋_GB2312" w:cs="Times New Roman"/>
          <w:sz w:val="32"/>
          <w:szCs w:val="32"/>
          <w:highlight w:val="none"/>
          <w:lang w:val="en-US" w:eastAsia="zh-CN"/>
        </w:rPr>
        <w:t>114.79</w:t>
      </w:r>
      <w:r>
        <w:rPr>
          <w:rFonts w:hint="eastAsia" w:ascii="宋体" w:hAnsi="宋体" w:eastAsia="仿宋_GB2312" w:cs="Times New Roman"/>
          <w:sz w:val="32"/>
          <w:szCs w:val="32"/>
          <w:highlight w:val="none"/>
        </w:rPr>
        <w:t>万元，降低</w:t>
      </w:r>
      <w:r>
        <w:rPr>
          <w:rFonts w:hint="eastAsia" w:ascii="宋体" w:hAnsi="宋体" w:eastAsia="仿宋_GB2312" w:cs="Times New Roman"/>
          <w:sz w:val="32"/>
          <w:szCs w:val="32"/>
          <w:highlight w:val="none"/>
          <w:lang w:val="en-US" w:eastAsia="zh-CN"/>
        </w:rPr>
        <w:t>13.2</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eastAsia="zh-CN"/>
        </w:rPr>
        <w:t>减少</w:t>
      </w:r>
      <w:r>
        <w:rPr>
          <w:rFonts w:hint="eastAsia" w:ascii="宋体" w:hAnsi="宋体" w:eastAsia="仿宋_GB2312" w:cs="Times New Roman"/>
          <w:sz w:val="32"/>
          <w:szCs w:val="32"/>
          <w:highlight w:val="none"/>
        </w:rPr>
        <w:t>深化改革办工作经费</w:t>
      </w:r>
      <w:r>
        <w:rPr>
          <w:rFonts w:hint="eastAsia" w:ascii="宋体" w:hAnsi="宋体" w:eastAsia="仿宋_GB2312" w:cs="Times New Roman"/>
          <w:sz w:val="32"/>
          <w:szCs w:val="32"/>
          <w:highlight w:val="none"/>
          <w:lang w:eastAsia="zh-CN"/>
        </w:rPr>
        <w:t>、党史研究室经费等项目支出。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754.91</w:t>
      </w:r>
      <w:r>
        <w:rPr>
          <w:rFonts w:hint="eastAsia" w:ascii="宋体" w:hAnsi="宋体" w:eastAsia="仿宋_GB2312" w:cs="Times New Roman"/>
          <w:sz w:val="32"/>
          <w:szCs w:val="32"/>
        </w:rPr>
        <w:t>万元</w:t>
      </w:r>
      <w:r>
        <w:rPr>
          <w:rFonts w:hint="eastAsia" w:ascii="宋体" w:hAnsi="宋体" w:eastAsia="仿宋_GB2312" w:cs="Times New Roman"/>
          <w:sz w:val="32"/>
          <w:szCs w:val="32"/>
          <w:highlight w:val="none"/>
        </w:rPr>
        <w:t xml:space="preserve">，与 </w:t>
      </w:r>
      <w:r>
        <w:rPr>
          <w:rFonts w:hint="eastAsia" w:ascii="宋体" w:hAnsi="宋体" w:eastAsia="仿宋_GB2312" w:cs="Times New Roman"/>
          <w:sz w:val="32"/>
          <w:szCs w:val="32"/>
          <w:highlight w:val="none"/>
          <w:lang w:eastAsia="zh-CN"/>
        </w:rPr>
        <w:t>2020</w:t>
      </w:r>
      <w:r>
        <w:rPr>
          <w:rFonts w:hint="eastAsia" w:ascii="宋体" w:hAnsi="宋体" w:eastAsia="仿宋_GB2312" w:cs="Times New Roman"/>
          <w:sz w:val="32"/>
          <w:szCs w:val="32"/>
          <w:highlight w:val="none"/>
        </w:rPr>
        <w:t xml:space="preserve"> 年相比，财政拨款支出减少</w:t>
      </w:r>
      <w:r>
        <w:rPr>
          <w:rFonts w:hint="eastAsia" w:ascii="宋体" w:hAnsi="宋体" w:eastAsia="仿宋_GB2312" w:cs="Times New Roman"/>
          <w:sz w:val="32"/>
          <w:szCs w:val="32"/>
          <w:highlight w:val="none"/>
          <w:lang w:val="en-US" w:eastAsia="zh-CN"/>
        </w:rPr>
        <w:t>114.79</w:t>
      </w:r>
      <w:r>
        <w:rPr>
          <w:rFonts w:hint="eastAsia" w:ascii="宋体" w:hAnsi="宋体" w:eastAsia="仿宋_GB2312" w:cs="Times New Roman"/>
          <w:sz w:val="32"/>
          <w:szCs w:val="32"/>
          <w:highlight w:val="none"/>
        </w:rPr>
        <w:t>万元。主要原因是：</w:t>
      </w:r>
      <w:r>
        <w:rPr>
          <w:rFonts w:hint="eastAsia" w:ascii="宋体" w:hAnsi="宋体" w:eastAsia="仿宋_GB2312" w:cs="Times New Roman"/>
          <w:sz w:val="32"/>
          <w:szCs w:val="32"/>
          <w:highlight w:val="none"/>
          <w:lang w:eastAsia="zh-CN"/>
        </w:rPr>
        <w:t>减少</w:t>
      </w:r>
      <w:r>
        <w:rPr>
          <w:rFonts w:hint="eastAsia" w:ascii="宋体" w:hAnsi="宋体" w:eastAsia="仿宋_GB2312" w:cs="Times New Roman"/>
          <w:sz w:val="32"/>
          <w:szCs w:val="32"/>
          <w:highlight w:val="none"/>
        </w:rPr>
        <w:t>深化改革办工作经费</w:t>
      </w:r>
      <w:r>
        <w:rPr>
          <w:rFonts w:hint="eastAsia" w:ascii="宋体" w:hAnsi="宋体" w:eastAsia="仿宋_GB2312" w:cs="Times New Roman"/>
          <w:sz w:val="32"/>
          <w:szCs w:val="32"/>
          <w:highlight w:val="none"/>
          <w:lang w:eastAsia="zh-CN"/>
        </w:rPr>
        <w:t>、党史研究室经费等项目支出</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highlight w:val="none"/>
        </w:rPr>
      </w:pPr>
      <w:bookmarkStart w:id="14" w:name="_Toc27424_WPSOffice_Level2"/>
      <w:bookmarkStart w:id="15" w:name="_Toc1066_WPSOffice_Level2"/>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 xml:space="preserve"> 年度财政拨款支出</w:t>
      </w:r>
      <w:r>
        <w:rPr>
          <w:rFonts w:hint="eastAsia" w:ascii="宋体" w:hAnsi="宋体" w:eastAsia="仿宋_GB2312" w:cs="Times New Roman"/>
          <w:sz w:val="32"/>
          <w:szCs w:val="32"/>
          <w:highlight w:val="none"/>
          <w:lang w:val="en-US" w:eastAsia="zh-CN"/>
        </w:rPr>
        <w:t>754.91</w:t>
      </w:r>
      <w:r>
        <w:rPr>
          <w:rFonts w:hint="eastAsia" w:ascii="宋体" w:hAnsi="宋体" w:eastAsia="仿宋_GB2312" w:cs="Times New Roman"/>
          <w:sz w:val="32"/>
          <w:szCs w:val="32"/>
          <w:highlight w:val="none"/>
        </w:rPr>
        <w:t>万元，主要用于以下方面：</w:t>
      </w:r>
      <w:r>
        <w:rPr>
          <w:rFonts w:hint="eastAsia" w:ascii="宋体" w:hAnsi="宋体" w:eastAsia="仿宋_GB2312" w:cs="Times New Roman"/>
          <w:sz w:val="32"/>
          <w:szCs w:val="32"/>
          <w:highlight w:val="none"/>
          <w:lang w:val="en-US" w:eastAsia="zh-CN"/>
        </w:rPr>
        <w:t>2012601</w:t>
      </w:r>
      <w:r>
        <w:rPr>
          <w:rFonts w:hint="eastAsia" w:ascii="宋体" w:hAnsi="宋体" w:eastAsia="仿宋_GB2312" w:cs="Times New Roman"/>
          <w:sz w:val="32"/>
          <w:szCs w:val="32"/>
          <w:highlight w:val="none"/>
        </w:rPr>
        <w:t>行政运行支出</w:t>
      </w:r>
      <w:r>
        <w:rPr>
          <w:rFonts w:hint="eastAsia" w:ascii="宋体" w:hAnsi="宋体" w:eastAsia="仿宋_GB2312" w:cs="Times New Roman"/>
          <w:sz w:val="32"/>
          <w:szCs w:val="32"/>
          <w:highlight w:val="none"/>
          <w:lang w:val="en-US" w:eastAsia="zh-CN"/>
        </w:rPr>
        <w:t>54.68</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7.24</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2012603</w:t>
      </w:r>
      <w:r>
        <w:rPr>
          <w:rFonts w:hint="eastAsia" w:ascii="宋体" w:hAnsi="宋体" w:eastAsia="仿宋_GB2312" w:cs="Times New Roman"/>
          <w:sz w:val="32"/>
          <w:szCs w:val="32"/>
          <w:highlight w:val="none"/>
        </w:rPr>
        <w:t>机关服务支出</w:t>
      </w:r>
      <w:r>
        <w:rPr>
          <w:rFonts w:hint="eastAsia" w:ascii="宋体" w:hAnsi="宋体" w:eastAsia="仿宋_GB2312" w:cs="Times New Roman"/>
          <w:sz w:val="32"/>
          <w:szCs w:val="32"/>
          <w:highlight w:val="none"/>
          <w:lang w:val="en-US" w:eastAsia="zh-CN"/>
        </w:rPr>
        <w:t>88.59万元，</w:t>
      </w:r>
      <w:r>
        <w:rPr>
          <w:rFonts w:hint="eastAsia" w:ascii="宋体" w:hAnsi="宋体" w:eastAsia="仿宋_GB2312" w:cs="Times New Roman"/>
          <w:sz w:val="32"/>
          <w:szCs w:val="32"/>
          <w:highlight w:val="none"/>
        </w:rPr>
        <w:t>占</w:t>
      </w:r>
      <w:r>
        <w:rPr>
          <w:rFonts w:hint="eastAsia" w:ascii="宋体" w:hAnsi="宋体" w:eastAsia="仿宋_GB2312" w:cs="Times New Roman"/>
          <w:sz w:val="32"/>
          <w:szCs w:val="32"/>
          <w:highlight w:val="none"/>
          <w:lang w:val="en-US" w:eastAsia="zh-CN"/>
        </w:rPr>
        <w:t>11.74</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lang w:val="en-US" w:eastAsia="zh-CN"/>
        </w:rPr>
        <w:t>2012604档案馆11.51万元，</w:t>
      </w:r>
      <w:r>
        <w:rPr>
          <w:rFonts w:hint="eastAsia" w:ascii="宋体" w:hAnsi="宋体" w:eastAsia="仿宋_GB2312" w:cs="Times New Roman"/>
          <w:sz w:val="32"/>
          <w:szCs w:val="32"/>
          <w:highlight w:val="none"/>
        </w:rPr>
        <w:t>占</w:t>
      </w:r>
      <w:r>
        <w:rPr>
          <w:rFonts w:hint="eastAsia" w:ascii="宋体" w:hAnsi="宋体" w:eastAsia="仿宋_GB2312" w:cs="Times New Roman"/>
          <w:sz w:val="32"/>
          <w:szCs w:val="32"/>
          <w:highlight w:val="none"/>
          <w:lang w:val="en-US" w:eastAsia="zh-CN"/>
        </w:rPr>
        <w:t>1.53</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lang w:val="en-US" w:eastAsia="zh-CN"/>
        </w:rPr>
        <w:t>2013101行政运行支出440.57万元，占58.36%，2013102</w:t>
      </w:r>
      <w:r>
        <w:rPr>
          <w:rFonts w:hint="eastAsia" w:ascii="宋体" w:hAnsi="宋体" w:eastAsia="仿宋_GB2312" w:cs="Times New Roman"/>
          <w:sz w:val="32"/>
          <w:szCs w:val="32"/>
          <w:highlight w:val="none"/>
        </w:rPr>
        <w:t>一般行政管理事务</w:t>
      </w:r>
      <w:r>
        <w:rPr>
          <w:rFonts w:hint="eastAsia" w:ascii="宋体" w:hAnsi="宋体" w:eastAsia="仿宋_GB2312" w:cs="Times New Roman"/>
          <w:sz w:val="32"/>
          <w:szCs w:val="32"/>
          <w:highlight w:val="none"/>
          <w:lang w:eastAsia="zh-CN"/>
        </w:rPr>
        <w:t>支出</w:t>
      </w:r>
      <w:r>
        <w:rPr>
          <w:rFonts w:hint="eastAsia" w:ascii="宋体" w:hAnsi="宋体" w:eastAsia="仿宋_GB2312" w:cs="Times New Roman"/>
          <w:sz w:val="32"/>
          <w:szCs w:val="32"/>
          <w:highlight w:val="none"/>
          <w:lang w:val="en-US" w:eastAsia="zh-CN"/>
        </w:rPr>
        <w:t>10</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1.32</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2013103</w:t>
      </w:r>
      <w:r>
        <w:rPr>
          <w:rFonts w:hint="eastAsia" w:ascii="宋体" w:hAnsi="宋体" w:eastAsia="仿宋_GB2312" w:cs="Times New Roman"/>
          <w:sz w:val="32"/>
          <w:szCs w:val="32"/>
          <w:highlight w:val="none"/>
        </w:rPr>
        <w:t>机关服务支出</w:t>
      </w:r>
      <w:r>
        <w:rPr>
          <w:rFonts w:hint="eastAsia" w:ascii="宋体" w:hAnsi="宋体" w:eastAsia="仿宋_GB2312" w:cs="Times New Roman"/>
          <w:sz w:val="32"/>
          <w:szCs w:val="32"/>
          <w:highlight w:val="none"/>
          <w:lang w:val="en-US" w:eastAsia="zh-CN"/>
        </w:rPr>
        <w:t>138.01</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18.28</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2299999</w:t>
      </w:r>
      <w:r>
        <w:rPr>
          <w:rFonts w:hint="eastAsia" w:ascii="宋体" w:hAnsi="宋体" w:eastAsia="仿宋_GB2312" w:cs="Times New Roman"/>
          <w:sz w:val="32"/>
          <w:szCs w:val="32"/>
          <w:highlight w:val="none"/>
        </w:rPr>
        <w:t>其他支出</w:t>
      </w:r>
      <w:r>
        <w:rPr>
          <w:rFonts w:hint="eastAsia" w:ascii="宋体" w:hAnsi="宋体" w:eastAsia="仿宋_GB2312" w:cs="Times New Roman"/>
          <w:sz w:val="32"/>
          <w:szCs w:val="32"/>
          <w:highlight w:val="none"/>
          <w:lang w:val="en-US" w:eastAsia="zh-CN"/>
        </w:rPr>
        <w:t>11.54万元，占1.53%</w:t>
      </w:r>
      <w:r>
        <w:rPr>
          <w:rFonts w:hint="eastAsia" w:ascii="仿宋" w:hAnsi="仿宋" w:eastAsia="仿宋" w:cs="仿宋"/>
          <w:spacing w:val="4"/>
          <w:sz w:val="32"/>
          <w:szCs w:val="32"/>
          <w:highlight w:val="none"/>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754.91</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754.91</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rPr>
        <w:t>511.51</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477.13</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442.58</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34.55</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34.38</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34.38</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6.8</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6.78</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与同年预算相减少</w:t>
      </w:r>
      <w:r>
        <w:rPr>
          <w:rFonts w:hint="eastAsia" w:ascii="宋体" w:hAnsi="宋体" w:eastAsia="仿宋_GB2312" w:cs="Times New Roman"/>
          <w:sz w:val="32"/>
          <w:szCs w:val="32"/>
          <w:lang w:val="en-US" w:eastAsia="zh-CN"/>
        </w:rPr>
        <w:t>0.02万元，原因是</w:t>
      </w:r>
      <w:r>
        <w:rPr>
          <w:rFonts w:hint="eastAsia" w:ascii="宋体" w:hAnsi="宋体" w:eastAsia="仿宋_GB2312" w:cs="Times New Roman"/>
          <w:sz w:val="32"/>
          <w:szCs w:val="32"/>
          <w:lang w:eastAsia="zh-CN"/>
        </w:rPr>
        <w:t>压减一般性支出；</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宋体" w:hAnsi="宋体" w:eastAsia="仿宋_GB2312" w:cs="Times New Roman"/>
          <w:sz w:val="32"/>
          <w:szCs w:val="32"/>
        </w:rPr>
        <w:t>增加</w:t>
      </w:r>
      <w:r>
        <w:rPr>
          <w:rFonts w:hint="eastAsia" w:ascii="仿宋" w:hAnsi="仿宋" w:eastAsia="仿宋" w:cs="仿宋"/>
          <w:spacing w:val="4"/>
          <w:sz w:val="32"/>
          <w:szCs w:val="32"/>
          <w:lang w:val="en-US" w:eastAsia="zh-CN"/>
        </w:rPr>
        <w:t>1.16</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公车运行维护费增加</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lang w:val="en-US" w:eastAsia="zh-CN"/>
        </w:rPr>
        <w:t>6.78</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1.16</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eastAsia="zh-CN"/>
        </w:rPr>
        <w:t>日常业务增多，公车使用率提高</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30.62</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减少</w:t>
      </w:r>
      <w:r>
        <w:rPr>
          <w:rFonts w:hint="eastAsia" w:ascii="宋体" w:hAnsi="宋体" w:eastAsia="仿宋_GB2312" w:cs="Times New Roman"/>
          <w:sz w:val="32"/>
          <w:szCs w:val="32"/>
          <w:lang w:val="en-US" w:eastAsia="zh-CN"/>
        </w:rPr>
        <w:t>147.74</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82.83</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val="en-US" w:eastAsia="zh-CN"/>
        </w:rPr>
        <w:t>统计口径不一致，2021年减少安可替代支出</w:t>
      </w:r>
      <w:r>
        <w:rPr>
          <w:rFonts w:hint="eastAsia" w:ascii="宋体" w:hAnsi="宋体" w:eastAsia="仿宋_GB2312" w:cs="Times New Roman"/>
          <w:sz w:val="32"/>
          <w:szCs w:val="32"/>
          <w:highlight w:val="none"/>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年我单位政府采购总额</w:t>
      </w:r>
      <w:r>
        <w:rPr>
          <w:rFonts w:hint="eastAsia" w:ascii="仿宋" w:hAnsi="仿宋" w:eastAsia="仿宋" w:cs="仿宋"/>
          <w:spacing w:val="4"/>
          <w:sz w:val="32"/>
          <w:szCs w:val="32"/>
          <w:highlight w:val="none"/>
          <w:lang w:val="en-US" w:eastAsia="zh-CN"/>
        </w:rPr>
        <w:t>15.5</w:t>
      </w:r>
      <w:r>
        <w:rPr>
          <w:rFonts w:hint="eastAsia" w:ascii="宋体" w:hAnsi="宋体" w:eastAsia="仿宋_GB2312" w:cs="Times New Roman"/>
          <w:sz w:val="32"/>
          <w:szCs w:val="32"/>
          <w:highlight w:val="none"/>
        </w:rPr>
        <w:t>万元，其中：政府采购货物</w:t>
      </w:r>
      <w:r>
        <w:rPr>
          <w:rFonts w:hint="eastAsia" w:ascii="仿宋" w:hAnsi="仿宋" w:eastAsia="仿宋" w:cs="仿宋"/>
          <w:spacing w:val="4"/>
          <w:sz w:val="32"/>
          <w:szCs w:val="32"/>
          <w:highlight w:val="none"/>
          <w:lang w:val="en-US" w:eastAsia="zh-CN"/>
        </w:rPr>
        <w:t>15.5</w:t>
      </w:r>
      <w:r>
        <w:rPr>
          <w:rFonts w:hint="eastAsia" w:ascii="宋体" w:hAnsi="宋体" w:eastAsia="仿宋_GB2312" w:cs="Times New Roman"/>
          <w:sz w:val="32"/>
          <w:szCs w:val="32"/>
          <w:highlight w:val="none"/>
        </w:rPr>
        <w:t>万元、政府采购工程</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万元、政府采购服务</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截至</w:t>
      </w: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年12月31日，本部门共有车辆</w:t>
      </w:r>
      <w:r>
        <w:rPr>
          <w:rFonts w:hint="eastAsia" w:ascii="宋体" w:hAnsi="宋体" w:eastAsia="仿宋_GB2312" w:cs="Times New Roman"/>
          <w:sz w:val="32"/>
          <w:szCs w:val="32"/>
          <w:highlight w:val="none"/>
          <w:lang w:val="en-US" w:eastAsia="zh-CN"/>
        </w:rPr>
        <w:t>7</w:t>
      </w:r>
      <w:r>
        <w:rPr>
          <w:rFonts w:hint="eastAsia" w:ascii="宋体" w:hAnsi="宋体" w:eastAsia="仿宋_GB2312" w:cs="Times New Roman"/>
          <w:sz w:val="32"/>
          <w:szCs w:val="32"/>
          <w:highlight w:val="none"/>
        </w:rPr>
        <w:t>辆，其中，主要领导干部用车</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辆、机要通信用车</w:t>
      </w:r>
      <w:r>
        <w:rPr>
          <w:rFonts w:hint="eastAsia" w:ascii="宋体" w:hAnsi="宋体" w:eastAsia="仿宋_GB2312" w:cs="Times New Roman"/>
          <w:sz w:val="32"/>
          <w:szCs w:val="32"/>
          <w:highlight w:val="none"/>
          <w:lang w:val="en-US" w:eastAsia="zh-CN"/>
        </w:rPr>
        <w:t>1</w:t>
      </w:r>
      <w:r>
        <w:rPr>
          <w:rFonts w:hint="eastAsia" w:ascii="宋体" w:hAnsi="宋体" w:eastAsia="仿宋_GB2312" w:cs="Times New Roman"/>
          <w:sz w:val="32"/>
          <w:szCs w:val="32"/>
          <w:highlight w:val="none"/>
        </w:rPr>
        <w:t>辆、应急保障用车</w:t>
      </w:r>
      <w:r>
        <w:rPr>
          <w:rFonts w:hint="eastAsia" w:ascii="宋体" w:hAnsi="宋体" w:eastAsia="仿宋_GB2312" w:cs="Times New Roman"/>
          <w:sz w:val="32"/>
          <w:szCs w:val="32"/>
          <w:highlight w:val="none"/>
          <w:lang w:val="en-US" w:eastAsia="zh-CN"/>
        </w:rPr>
        <w:t>1</w:t>
      </w:r>
      <w:r>
        <w:rPr>
          <w:rFonts w:hint="eastAsia" w:ascii="宋体" w:hAnsi="宋体" w:eastAsia="仿宋_GB2312" w:cs="Times New Roman"/>
          <w:sz w:val="32"/>
          <w:szCs w:val="32"/>
          <w:highlight w:val="none"/>
        </w:rPr>
        <w:t>辆、执法执勤用车</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辆、特种专业技术用车</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辆、离退休干部用车</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辆、其他用车</w:t>
      </w:r>
      <w:r>
        <w:rPr>
          <w:rFonts w:hint="eastAsia" w:ascii="宋体" w:hAnsi="宋体" w:eastAsia="仿宋_GB2312" w:cs="Times New Roman"/>
          <w:sz w:val="32"/>
          <w:szCs w:val="32"/>
          <w:highlight w:val="none"/>
          <w:lang w:val="en-US" w:eastAsia="zh-CN"/>
        </w:rPr>
        <w:t>5</w:t>
      </w:r>
      <w:r>
        <w:rPr>
          <w:rFonts w:hint="eastAsia" w:ascii="宋体" w:hAnsi="宋体" w:eastAsia="仿宋_GB2312" w:cs="Times New Roman"/>
          <w:sz w:val="32"/>
          <w:szCs w:val="32"/>
          <w:highlight w:val="none"/>
        </w:rPr>
        <w:t>辆， 单价50万元（含）以上的通用设备</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台（套）， 单价100万元（含）以上专用设备</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widowControl/>
        <w:ind w:firstLine="640" w:firstLineChars="200"/>
        <w:jc w:val="left"/>
        <w:rPr>
          <w:rFonts w:hint="eastAsia" w:ascii="仿宋_GB2312" w:hAnsi="仿宋_GB2312" w:eastAsia="仿宋_GB2312" w:cs="仿宋_GB2312"/>
          <w:color w:val="000000"/>
          <w:kern w:val="0"/>
          <w:sz w:val="31"/>
          <w:szCs w:val="31"/>
          <w:lang w:eastAsia="zh-CN"/>
        </w:rPr>
      </w:pPr>
      <w:r>
        <w:rPr>
          <w:rFonts w:hint="eastAsia" w:ascii="宋体" w:hAnsi="宋体" w:eastAsia="仿宋_GB2312" w:cs="Times New Roman"/>
          <w:sz w:val="32"/>
          <w:szCs w:val="32"/>
          <w:lang w:eastAsia="zh-CN"/>
        </w:rPr>
        <w:t>我单位无重点项目等绩效目标情况说明。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widowControl/>
        <w:ind w:firstLine="640" w:firstLineChars="200"/>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E4217F"/>
    <w:rsid w:val="06E03CD5"/>
    <w:rsid w:val="09233BD3"/>
    <w:rsid w:val="0D4D76DC"/>
    <w:rsid w:val="0E115DFD"/>
    <w:rsid w:val="11D27EAE"/>
    <w:rsid w:val="20D97C1B"/>
    <w:rsid w:val="23553F43"/>
    <w:rsid w:val="25C17090"/>
    <w:rsid w:val="299664C8"/>
    <w:rsid w:val="2EA526BD"/>
    <w:rsid w:val="31265D8C"/>
    <w:rsid w:val="3ED15109"/>
    <w:rsid w:val="3F28132A"/>
    <w:rsid w:val="49221B6F"/>
    <w:rsid w:val="494F035C"/>
    <w:rsid w:val="516D655D"/>
    <w:rsid w:val="55403302"/>
    <w:rsid w:val="5A0A524E"/>
    <w:rsid w:val="5D4D7842"/>
    <w:rsid w:val="5E165A5A"/>
    <w:rsid w:val="6544153D"/>
    <w:rsid w:val="68CD37BD"/>
    <w:rsid w:val="6AC2217B"/>
    <w:rsid w:val="6C940C35"/>
    <w:rsid w:val="719A7A6E"/>
    <w:rsid w:val="73384216"/>
    <w:rsid w:val="7A937583"/>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17</TotalTime>
  <ScaleCrop>false</ScaleCrop>
  <LinksUpToDate>false</LinksUpToDate>
  <CharactersWithSpaces>3558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2022-10-20T02:28:34Z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