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0"/>
          <w:szCs w:val="40"/>
        </w:rPr>
        <w:t>中国人民政治协商会议朔州市朔城区委员会</w:t>
      </w: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numPr>
          <w:ilvl w:val="0"/>
          <w:numId w:val="2"/>
        </w:numPr>
        <w:ind w:firstLine="64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政治协商。政协全体会议，常委会议，主席会议，专题座谈会，专题协商会，各专门委员会会议等，根据需要召开由政协各组成单位和各界别代表人士参加的内部协商会议。</w:t>
      </w:r>
    </w:p>
    <w:p>
      <w:pPr>
        <w:pStyle w:val="10"/>
        <w:numPr>
          <w:ilvl w:val="0"/>
          <w:numId w:val="2"/>
        </w:numPr>
        <w:ind w:firstLineChars="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民主监督。政协全体会议、常委会议、主席会议向党委和政府提出建议案；各专门委员会提出建议或有关报告；委员视察、委员提案、大会发言、反映社情民意或以其它形式提出批评和建议；参加党委和政府有关部门组织的调查和检查活动；政协委员应邀担任司法机关和政府部门特约监督人员等。</w:t>
      </w:r>
    </w:p>
    <w:p>
      <w:pPr>
        <w:pStyle w:val="10"/>
        <w:numPr>
          <w:ilvl w:val="0"/>
          <w:numId w:val="2"/>
        </w:numPr>
        <w:ind w:firstLineChars="0"/>
        <w:rPr>
          <w:rFonts w:ascii="仿宋" w:hAnsi="仿宋" w:eastAsia="仿宋" w:cs="仿宋"/>
          <w:sz w:val="32"/>
          <w:szCs w:val="32"/>
        </w:rPr>
      </w:pPr>
      <w:r>
        <w:rPr>
          <w:rFonts w:hint="eastAsia" w:ascii="仿宋" w:hAnsi="仿宋" w:eastAsia="仿宋" w:cs="仿宋"/>
          <w:sz w:val="32"/>
          <w:szCs w:val="32"/>
        </w:rPr>
        <w:t xml:space="preserve">参政议政。选择人民群众关心、党政部门重视、政协有条件做的课题，组织调查研究，积极主动地提出建议性的意见；通过多种方式，充分发挥委员专长和作用，为经济建设献计献策；广泛参与政治、经济、文化和社会活动，对一些共同关心的事项开展评议等。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 w:hAnsi="仿宋" w:eastAsia="仿宋" w:cs="仿宋"/>
          <w:sz w:val="32"/>
          <w:szCs w:val="32"/>
        </w:rPr>
      </w:pPr>
      <w:r>
        <w:rPr>
          <w:rFonts w:hint="eastAsia" w:ascii="仿宋_GB2312" w:eastAsia="仿宋_GB2312"/>
          <w:bCs/>
          <w:sz w:val="32"/>
          <w:szCs w:val="32"/>
        </w:rPr>
        <w:t>我单位设置一办四委，分别是办公室</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提案政法学习委员会、经济委员会（农业和农村委员会）、文化文史和学习委员会、教科卫体委员会。中国人民政治协商会议朔州市朔城区委员会是一级预算单位，无下属单位。</w:t>
      </w:r>
      <w:r>
        <w:rPr>
          <w:rFonts w:hint="eastAsia" w:ascii="宋体" w:hAnsi="宋体" w:eastAsia="仿宋_GB2312" w:cs="Times New Roman"/>
          <w:sz w:val="32"/>
          <w:szCs w:val="32"/>
        </w:rPr>
        <w:t>从预算单位构成来看，本单位部门决算包括：本级决算。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w:t>
      </w:r>
      <w:r>
        <w:rPr>
          <w:rFonts w:ascii="宋体" w:hAnsi="宋体" w:eastAsia="仿宋_GB2312" w:cs="Times New Roman"/>
          <w:sz w:val="32"/>
          <w:szCs w:val="32"/>
        </w:rPr>
        <w:t>430.25</w:t>
      </w:r>
      <w:r>
        <w:rPr>
          <w:rFonts w:hint="eastAsia" w:ascii="宋体" w:hAnsi="宋体" w:eastAsia="仿宋_GB2312" w:cs="Times New Roman"/>
          <w:sz w:val="32"/>
          <w:szCs w:val="32"/>
        </w:rPr>
        <w:t>万元 、 支 出 总 计</w:t>
      </w:r>
      <w:r>
        <w:rPr>
          <w:rFonts w:ascii="宋体" w:hAnsi="宋体" w:eastAsia="仿宋_GB2312" w:cs="Times New Roman"/>
          <w:sz w:val="32"/>
          <w:szCs w:val="32"/>
        </w:rPr>
        <w:t>430.25</w:t>
      </w:r>
      <w:r>
        <w:rPr>
          <w:rFonts w:hint="eastAsia" w:ascii="宋体" w:hAnsi="宋体" w:eastAsia="仿宋_GB2312" w:cs="Times New Roman"/>
          <w:sz w:val="32"/>
          <w:szCs w:val="32"/>
        </w:rPr>
        <w:t>万元。与 2020年相比,收入总计增加6</w:t>
      </w:r>
      <w:r>
        <w:rPr>
          <w:rFonts w:ascii="宋体" w:hAnsi="宋体" w:eastAsia="仿宋_GB2312" w:cs="Times New Roman"/>
          <w:sz w:val="32"/>
          <w:szCs w:val="32"/>
        </w:rPr>
        <w:t>4.94</w:t>
      </w:r>
      <w:r>
        <w:rPr>
          <w:rFonts w:hint="eastAsia" w:ascii="宋体" w:hAnsi="宋体" w:eastAsia="仿宋_GB2312" w:cs="Times New Roman"/>
          <w:sz w:val="32"/>
          <w:szCs w:val="32"/>
        </w:rPr>
        <w:t>万元，支出总计增加6</w:t>
      </w:r>
      <w:r>
        <w:rPr>
          <w:rFonts w:ascii="宋体" w:hAnsi="宋体" w:eastAsia="仿宋_GB2312" w:cs="Times New Roman"/>
          <w:sz w:val="32"/>
          <w:szCs w:val="32"/>
        </w:rPr>
        <w:t>4.94</w:t>
      </w:r>
      <w:r>
        <w:rPr>
          <w:rFonts w:hint="eastAsia" w:ascii="宋体" w:hAnsi="宋体" w:eastAsia="仿宋_GB2312" w:cs="Times New Roman"/>
          <w:sz w:val="32"/>
          <w:szCs w:val="32"/>
        </w:rPr>
        <w:t>万元。主要原因是：一是</w:t>
      </w:r>
      <w:r>
        <w:rPr>
          <w:rFonts w:ascii="宋体" w:hAnsi="宋体" w:eastAsia="仿宋_GB2312" w:cs="Times New Roman"/>
          <w:sz w:val="32"/>
          <w:szCs w:val="32"/>
        </w:rPr>
        <w:t>2021</w:t>
      </w:r>
      <w:r>
        <w:rPr>
          <w:rFonts w:hint="eastAsia" w:ascii="宋体" w:hAnsi="宋体" w:eastAsia="仿宋_GB2312" w:cs="Times New Roman"/>
          <w:sz w:val="32"/>
          <w:szCs w:val="32"/>
        </w:rPr>
        <w:t>年政协换届，相关费用支出增加；二是建设智慧政协云平台；三是修订《文史荟萃》合刊。</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hint="eastAsia" w:ascii="宋体" w:hAnsi="宋体" w:eastAsia="仿宋_GB2312" w:cs="Times New Roman"/>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ascii="仿宋" w:hAnsi="仿宋" w:eastAsia="仿宋" w:cs="仿宋"/>
          <w:sz w:val="32"/>
          <w:szCs w:val="32"/>
        </w:rPr>
        <w:t>430</w:t>
      </w:r>
      <w:r>
        <w:rPr>
          <w:rFonts w:hint="eastAsia" w:ascii="仿宋" w:hAnsi="仿宋" w:eastAsia="仿宋" w:cs="仿宋"/>
          <w:sz w:val="32"/>
          <w:szCs w:val="32"/>
        </w:rPr>
        <w:t>.2</w:t>
      </w:r>
      <w:r>
        <w:rPr>
          <w:rFonts w:ascii="仿宋" w:hAnsi="仿宋" w:eastAsia="仿宋" w:cs="仿宋"/>
          <w:sz w:val="32"/>
          <w:szCs w:val="32"/>
        </w:rPr>
        <w:t>5</w:t>
      </w:r>
      <w:r>
        <w:rPr>
          <w:rFonts w:hint="eastAsia" w:ascii="宋体" w:hAnsi="宋体" w:eastAsia="仿宋_GB2312" w:cs="Times New Roman"/>
          <w:sz w:val="32"/>
          <w:szCs w:val="32"/>
        </w:rPr>
        <w:t>万元，其中：财政拨款收入</w:t>
      </w:r>
      <w:r>
        <w:rPr>
          <w:rFonts w:ascii="仿宋" w:hAnsi="仿宋" w:eastAsia="仿宋" w:cs="仿宋"/>
          <w:sz w:val="32"/>
          <w:szCs w:val="32"/>
        </w:rPr>
        <w:t>430.25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ascii="仿宋" w:hAnsi="仿宋" w:eastAsia="仿宋" w:cs="仿宋"/>
          <w:sz w:val="32"/>
          <w:szCs w:val="32"/>
        </w:rPr>
        <w:t>430.25</w:t>
      </w:r>
      <w:r>
        <w:rPr>
          <w:rFonts w:hint="eastAsia" w:ascii="宋体" w:hAnsi="宋体" w:eastAsia="仿宋_GB2312" w:cs="Times New Roman"/>
          <w:sz w:val="32"/>
          <w:szCs w:val="32"/>
        </w:rPr>
        <w:t>万元 ，其中：基本支出</w:t>
      </w:r>
      <w:r>
        <w:rPr>
          <w:rFonts w:ascii="仿宋" w:hAnsi="仿宋" w:eastAsia="仿宋" w:cs="仿宋"/>
          <w:sz w:val="32"/>
          <w:szCs w:val="32"/>
        </w:rPr>
        <w:t>197.04</w:t>
      </w:r>
      <w:r>
        <w:rPr>
          <w:rFonts w:hint="eastAsia" w:ascii="宋体" w:hAnsi="宋体" w:eastAsia="仿宋_GB2312" w:cs="Times New Roman"/>
          <w:sz w:val="32"/>
          <w:szCs w:val="32"/>
        </w:rPr>
        <w:t>万元 ；项目支出</w:t>
      </w:r>
      <w:r>
        <w:rPr>
          <w:rFonts w:ascii="仿宋" w:hAnsi="仿宋" w:eastAsia="仿宋" w:cs="仿宋"/>
          <w:sz w:val="32"/>
          <w:szCs w:val="32"/>
        </w:rPr>
        <w:t>233.21</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ascii="仿宋" w:hAnsi="仿宋" w:eastAsia="仿宋" w:cs="仿宋"/>
          <w:sz w:val="32"/>
          <w:szCs w:val="32"/>
        </w:rPr>
        <w:t>430.25</w:t>
      </w:r>
      <w:r>
        <w:rPr>
          <w:rFonts w:hint="eastAsia" w:ascii="宋体" w:hAnsi="宋体" w:eastAsia="仿宋_GB2312" w:cs="Times New Roman"/>
          <w:sz w:val="32"/>
          <w:szCs w:val="32"/>
        </w:rPr>
        <w:t>万元、支出总计</w:t>
      </w:r>
      <w:r>
        <w:rPr>
          <w:rFonts w:ascii="仿宋" w:hAnsi="仿宋" w:eastAsia="仿宋" w:cs="仿宋"/>
          <w:sz w:val="32"/>
          <w:szCs w:val="32"/>
        </w:rPr>
        <w:t>430.25</w:t>
      </w:r>
      <w:r>
        <w:rPr>
          <w:rFonts w:hint="eastAsia" w:ascii="宋体" w:hAnsi="宋体" w:eastAsia="仿宋_GB2312" w:cs="Times New Roman"/>
          <w:sz w:val="32"/>
          <w:szCs w:val="32"/>
        </w:rPr>
        <w:t>万元。与 2020 年相比，财政拨款收入总计增加6</w:t>
      </w:r>
      <w:r>
        <w:rPr>
          <w:rFonts w:ascii="宋体" w:hAnsi="宋体" w:eastAsia="仿宋_GB2312" w:cs="Times New Roman"/>
          <w:sz w:val="32"/>
          <w:szCs w:val="32"/>
        </w:rPr>
        <w:t>4.9</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17.78</w:t>
      </w:r>
      <w:r>
        <w:rPr>
          <w:rFonts w:hint="eastAsia" w:ascii="宋体" w:hAnsi="宋体" w:eastAsia="仿宋_GB2312" w:cs="Times New Roman"/>
          <w:sz w:val="32"/>
          <w:szCs w:val="32"/>
        </w:rPr>
        <w:t>%。主要原因是：一是</w:t>
      </w:r>
      <w:r>
        <w:rPr>
          <w:rFonts w:ascii="宋体" w:hAnsi="宋体" w:eastAsia="仿宋_GB2312" w:cs="Times New Roman"/>
          <w:sz w:val="32"/>
          <w:szCs w:val="32"/>
        </w:rPr>
        <w:t>2021</w:t>
      </w:r>
      <w:r>
        <w:rPr>
          <w:rFonts w:hint="eastAsia" w:ascii="宋体" w:hAnsi="宋体" w:eastAsia="仿宋_GB2312" w:cs="Times New Roman"/>
          <w:sz w:val="32"/>
          <w:szCs w:val="32"/>
        </w:rPr>
        <w:t>年政协换届，相关费用支出增加；二是建设智慧政协云平台；三是修订《文史荟萃》合刊。</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430.25</w:t>
      </w:r>
      <w:r>
        <w:rPr>
          <w:rFonts w:hint="eastAsia" w:ascii="宋体" w:hAnsi="宋体" w:eastAsia="仿宋_GB2312" w:cs="Times New Roman"/>
          <w:sz w:val="32"/>
          <w:szCs w:val="32"/>
        </w:rPr>
        <w:t>万元，与 2020 年相比，财政拨款支出增加6</w:t>
      </w:r>
      <w:r>
        <w:rPr>
          <w:rFonts w:ascii="宋体" w:hAnsi="宋体" w:eastAsia="仿宋_GB2312" w:cs="Times New Roman"/>
          <w:sz w:val="32"/>
          <w:szCs w:val="32"/>
        </w:rPr>
        <w:t>4.9</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万元。主要原因是：</w:t>
      </w:r>
      <w:r>
        <w:rPr>
          <w:rFonts w:ascii="宋体" w:hAnsi="宋体" w:eastAsia="仿宋_GB2312" w:cs="Times New Roman"/>
          <w:sz w:val="32"/>
          <w:szCs w:val="32"/>
        </w:rPr>
        <w:t>2021</w:t>
      </w:r>
      <w:r>
        <w:rPr>
          <w:rFonts w:hint="eastAsia" w:ascii="宋体" w:hAnsi="宋体" w:eastAsia="仿宋_GB2312" w:cs="Times New Roman"/>
          <w:sz w:val="32"/>
          <w:szCs w:val="32"/>
        </w:rPr>
        <w:t xml:space="preserve">年度政协换届，相关费用增加；建设政协云平台；修订《文史荟萃》合刊。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ascii="仿宋" w:hAnsi="仿宋" w:eastAsia="仿宋" w:cs="仿宋"/>
          <w:sz w:val="32"/>
          <w:szCs w:val="32"/>
        </w:rPr>
        <w:t>430.25</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2010201</w:t>
      </w:r>
      <w:r>
        <w:rPr>
          <w:rFonts w:hint="eastAsia" w:ascii="宋体" w:hAnsi="宋体" w:eastAsia="仿宋_GB2312" w:cs="Times New Roman"/>
          <w:sz w:val="32"/>
          <w:szCs w:val="32"/>
        </w:rPr>
        <w:t>行政运行支出2</w:t>
      </w:r>
      <w:r>
        <w:rPr>
          <w:rFonts w:ascii="宋体" w:hAnsi="宋体" w:eastAsia="仿宋_GB2312" w:cs="Times New Roman"/>
          <w:sz w:val="32"/>
          <w:szCs w:val="32"/>
        </w:rPr>
        <w:t>46.70</w:t>
      </w:r>
      <w:r>
        <w:rPr>
          <w:rFonts w:hint="eastAsia" w:ascii="宋体" w:hAnsi="宋体" w:eastAsia="仿宋_GB2312" w:cs="Times New Roman"/>
          <w:sz w:val="32"/>
          <w:szCs w:val="32"/>
        </w:rPr>
        <w:t>万元，占5</w:t>
      </w:r>
      <w:r>
        <w:rPr>
          <w:rFonts w:ascii="宋体" w:hAnsi="宋体" w:eastAsia="仿宋_GB2312" w:cs="Times New Roman"/>
          <w:sz w:val="32"/>
          <w:szCs w:val="32"/>
        </w:rPr>
        <w:t>7.34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2010202</w:t>
      </w:r>
      <w:r>
        <w:rPr>
          <w:rFonts w:hint="eastAsia" w:ascii="宋体" w:hAnsi="宋体" w:eastAsia="仿宋_GB2312" w:cs="Times New Roman"/>
          <w:sz w:val="32"/>
          <w:szCs w:val="32"/>
        </w:rPr>
        <w:t>一般行政管理事务支出1</w:t>
      </w:r>
      <w:r>
        <w:rPr>
          <w:rFonts w:ascii="宋体" w:hAnsi="宋体" w:eastAsia="仿宋_GB2312" w:cs="Times New Roman"/>
          <w:sz w:val="32"/>
          <w:szCs w:val="32"/>
        </w:rPr>
        <w:t>34.33</w:t>
      </w:r>
      <w:r>
        <w:rPr>
          <w:rFonts w:hint="eastAsia" w:ascii="宋体" w:hAnsi="宋体" w:eastAsia="仿宋_GB2312" w:cs="Times New Roman"/>
          <w:sz w:val="32"/>
          <w:szCs w:val="32"/>
        </w:rPr>
        <w:t>万元，占3</w:t>
      </w:r>
      <w:r>
        <w:rPr>
          <w:rFonts w:ascii="宋体" w:hAnsi="宋体" w:eastAsia="仿宋_GB2312" w:cs="Times New Roman"/>
          <w:sz w:val="32"/>
          <w:szCs w:val="32"/>
        </w:rPr>
        <w:t>1.22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2010204</w:t>
      </w:r>
      <w:r>
        <w:rPr>
          <w:rFonts w:hint="eastAsia" w:ascii="宋体" w:hAnsi="宋体" w:eastAsia="仿宋_GB2312" w:cs="Times New Roman"/>
          <w:sz w:val="32"/>
          <w:szCs w:val="32"/>
        </w:rPr>
        <w:t>政协会议支出4</w:t>
      </w:r>
      <w:r>
        <w:rPr>
          <w:rFonts w:ascii="宋体" w:hAnsi="宋体" w:eastAsia="仿宋_GB2312" w:cs="Times New Roman"/>
          <w:sz w:val="32"/>
          <w:szCs w:val="32"/>
        </w:rPr>
        <w:t>0.00</w:t>
      </w:r>
      <w:r>
        <w:rPr>
          <w:rFonts w:hint="eastAsia" w:ascii="宋体" w:hAnsi="宋体" w:eastAsia="仿宋_GB2312" w:cs="Times New Roman"/>
          <w:sz w:val="32"/>
          <w:szCs w:val="32"/>
        </w:rPr>
        <w:t>万元，占9</w:t>
      </w:r>
      <w:r>
        <w:rPr>
          <w:rFonts w:ascii="宋体" w:hAnsi="宋体" w:eastAsia="仿宋_GB2312" w:cs="Times New Roman"/>
          <w:sz w:val="32"/>
          <w:szCs w:val="32"/>
        </w:rPr>
        <w:t>.30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2012950</w:t>
      </w:r>
      <w:r>
        <w:rPr>
          <w:rFonts w:hint="eastAsia" w:ascii="宋体" w:hAnsi="宋体" w:eastAsia="仿宋_GB2312" w:cs="Times New Roman"/>
          <w:sz w:val="32"/>
          <w:szCs w:val="32"/>
        </w:rPr>
        <w:t>群众团体事务支出1.0</w:t>
      </w:r>
      <w:r>
        <w:rPr>
          <w:rFonts w:ascii="宋体" w:hAnsi="宋体" w:eastAsia="仿宋_GB2312" w:cs="Times New Roman"/>
          <w:sz w:val="32"/>
          <w:szCs w:val="32"/>
        </w:rPr>
        <w:t>2</w:t>
      </w:r>
      <w:r>
        <w:rPr>
          <w:rFonts w:hint="eastAsia" w:ascii="宋体" w:hAnsi="宋体" w:eastAsia="仿宋_GB2312" w:cs="Times New Roman"/>
          <w:sz w:val="32"/>
          <w:szCs w:val="32"/>
        </w:rPr>
        <w:t>万元，占0</w:t>
      </w:r>
      <w:r>
        <w:rPr>
          <w:rFonts w:ascii="宋体" w:hAnsi="宋体" w:eastAsia="仿宋_GB2312" w:cs="Times New Roman"/>
          <w:sz w:val="32"/>
          <w:szCs w:val="32"/>
        </w:rPr>
        <w:t>.24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w:t>
      </w:r>
      <w:r>
        <w:rPr>
          <w:rFonts w:hint="eastAsia" w:ascii="宋体" w:hAnsi="宋体" w:eastAsia="仿宋_GB2312" w:cs="Times New Roman"/>
          <w:sz w:val="32"/>
          <w:szCs w:val="32"/>
        </w:rPr>
        <w:t>其他支出8</w:t>
      </w:r>
      <w:r>
        <w:rPr>
          <w:rFonts w:ascii="宋体" w:hAnsi="宋体" w:eastAsia="仿宋_GB2312" w:cs="Times New Roman"/>
          <w:sz w:val="32"/>
          <w:szCs w:val="32"/>
        </w:rPr>
        <w:t>.20</w:t>
      </w:r>
      <w:r>
        <w:rPr>
          <w:rFonts w:hint="eastAsia" w:ascii="宋体" w:hAnsi="宋体" w:eastAsia="仿宋_GB2312" w:cs="Times New Roman"/>
          <w:sz w:val="32"/>
          <w:szCs w:val="32"/>
        </w:rPr>
        <w:t>万元，占1</w:t>
      </w:r>
      <w:r>
        <w:rPr>
          <w:rFonts w:ascii="宋体" w:hAnsi="宋体" w:eastAsia="仿宋_GB2312" w:cs="Times New Roman"/>
          <w:sz w:val="32"/>
          <w:szCs w:val="32"/>
        </w:rPr>
        <w:t>.90</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430.25</w:t>
      </w:r>
      <w:r>
        <w:rPr>
          <w:rFonts w:hint="eastAsia" w:ascii="宋体" w:hAnsi="宋体" w:eastAsia="仿宋_GB2312" w:cs="Times New Roman"/>
          <w:sz w:val="32"/>
          <w:szCs w:val="32"/>
        </w:rPr>
        <w:t>万元，支出决算为</w:t>
      </w:r>
      <w:r>
        <w:rPr>
          <w:rFonts w:ascii="仿宋" w:hAnsi="仿宋" w:eastAsia="仿宋" w:cs="仿宋"/>
          <w:sz w:val="32"/>
          <w:szCs w:val="32"/>
        </w:rPr>
        <w:t>430.25</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rPr>
        <w:t>2021 年度财政拨款基本支出</w:t>
      </w:r>
      <w:r>
        <w:rPr>
          <w:rFonts w:hint="eastAsia" w:ascii="仿宋" w:hAnsi="仿宋" w:eastAsia="仿宋" w:cs="仿宋"/>
          <w:sz w:val="32"/>
          <w:szCs w:val="32"/>
          <w:lang w:val="en-US" w:eastAsia="zh-CN"/>
        </w:rPr>
        <w:t>197.04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174.82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166.29</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8.53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22.22</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21.95</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0.28</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hint="eastAsia" w:ascii="仿宋" w:hAnsi="仿宋" w:eastAsia="仿宋" w:cs="仿宋"/>
          <w:spacing w:val="4"/>
          <w:sz w:val="32"/>
          <w:szCs w:val="32"/>
          <w:lang w:val="en-US" w:eastAsia="zh-CN"/>
        </w:rPr>
        <w:t>0.42</w:t>
      </w:r>
      <w:r>
        <w:rPr>
          <w:rFonts w:hint="eastAsia" w:ascii="宋体" w:hAnsi="宋体" w:eastAsia="仿宋_GB2312" w:cs="Times New Roman"/>
          <w:sz w:val="32"/>
          <w:szCs w:val="32"/>
        </w:rPr>
        <w:t>万元，2021年“三公”经费一般公共预算财政拨款支出决算数</w:t>
      </w:r>
      <w:r>
        <w:rPr>
          <w:rFonts w:ascii="仿宋" w:hAnsi="仿宋" w:eastAsia="仿宋" w:cs="仿宋"/>
          <w:spacing w:val="4"/>
          <w:sz w:val="32"/>
          <w:szCs w:val="32"/>
        </w:rPr>
        <w:t>0.42</w:t>
      </w:r>
      <w:r>
        <w:rPr>
          <w:rFonts w:hint="eastAsia" w:ascii="宋体" w:hAnsi="宋体" w:eastAsia="仿宋_GB2312" w:cs="Times New Roman"/>
          <w:sz w:val="32"/>
          <w:szCs w:val="32"/>
        </w:rPr>
        <w:t>万元，与同年预算相比</w:t>
      </w:r>
      <w:r>
        <w:rPr>
          <w:rFonts w:hint="eastAsia" w:ascii="宋体" w:hAnsi="宋体" w:eastAsia="仿宋_GB2312" w:cs="Times New Roman"/>
          <w:sz w:val="32"/>
          <w:szCs w:val="32"/>
          <w:lang w:eastAsia="zh-CN"/>
        </w:rPr>
        <w:t>无变化</w:t>
      </w:r>
      <w:r>
        <w:rPr>
          <w:rFonts w:hint="eastAsia" w:ascii="宋体" w:hAnsi="宋体" w:eastAsia="仿宋_GB2312" w:cs="Times New Roman"/>
          <w:sz w:val="32"/>
          <w:szCs w:val="32"/>
        </w:rPr>
        <w:t>；比2020年决算数</w:t>
      </w:r>
      <w:r>
        <w:rPr>
          <w:rFonts w:hint="eastAsia" w:ascii="仿宋" w:hAnsi="仿宋" w:eastAsia="仿宋" w:cs="仿宋"/>
          <w:spacing w:val="4"/>
          <w:sz w:val="32"/>
          <w:szCs w:val="32"/>
        </w:rPr>
        <w:t>减少</w:t>
      </w:r>
      <w:r>
        <w:rPr>
          <w:rFonts w:ascii="仿宋" w:hAnsi="仿宋" w:eastAsia="仿宋" w:cs="仿宋"/>
          <w:spacing w:val="4"/>
          <w:sz w:val="32"/>
          <w:szCs w:val="32"/>
        </w:rPr>
        <w:t>1.06</w:t>
      </w:r>
      <w:r>
        <w:rPr>
          <w:rFonts w:hint="eastAsia" w:ascii="宋体" w:hAnsi="宋体" w:eastAsia="仿宋_GB2312" w:cs="Times New Roman"/>
          <w:sz w:val="32"/>
          <w:szCs w:val="32"/>
        </w:rPr>
        <w:t>万元，原因是公务用车相关费用由机关车队负责，进一步压缩公务接待费用。其中：因公出国（境）费用</w:t>
      </w:r>
      <w:r>
        <w:rPr>
          <w:rFonts w:ascii="宋体" w:hAnsi="宋体" w:eastAsia="仿宋_GB2312" w:cs="Times New Roman"/>
          <w:sz w:val="32"/>
          <w:szCs w:val="32"/>
        </w:rPr>
        <w:t>0</w:t>
      </w:r>
      <w:r>
        <w:rPr>
          <w:rFonts w:hint="eastAsia" w:ascii="宋体" w:hAnsi="宋体" w:eastAsia="仿宋_GB2312" w:cs="Times New Roman"/>
          <w:sz w:val="32"/>
          <w:szCs w:val="32"/>
        </w:rPr>
        <w:t>万元，与上年相同；</w:t>
      </w:r>
      <w:r>
        <w:rPr>
          <w:rFonts w:hint="eastAsia" w:ascii="宋体" w:hAnsi="宋体" w:eastAsia="仿宋_GB2312" w:cs="Times New Roman"/>
          <w:color w:val="auto"/>
          <w:sz w:val="32"/>
          <w:szCs w:val="32"/>
          <w:highlight w:val="none"/>
          <w:shd w:val="clear" w:color="auto" w:fill="auto"/>
        </w:rPr>
        <w:t>公务接待费</w:t>
      </w:r>
      <w:r>
        <w:rPr>
          <w:rFonts w:ascii="宋体" w:hAnsi="宋体" w:eastAsia="仿宋_GB2312" w:cs="Times New Roman"/>
          <w:color w:val="auto"/>
          <w:sz w:val="32"/>
          <w:szCs w:val="32"/>
          <w:highlight w:val="none"/>
          <w:shd w:val="clear" w:color="auto" w:fill="auto"/>
        </w:rPr>
        <w:t>0.42</w:t>
      </w:r>
      <w:r>
        <w:rPr>
          <w:rFonts w:hint="eastAsia" w:ascii="宋体" w:hAnsi="宋体" w:eastAsia="仿宋_GB2312" w:cs="Times New Roman"/>
          <w:color w:val="auto"/>
          <w:sz w:val="32"/>
          <w:szCs w:val="32"/>
          <w:highlight w:val="none"/>
          <w:shd w:val="clear" w:color="auto" w:fill="auto"/>
        </w:rPr>
        <w:t>万元，</w:t>
      </w:r>
      <w:r>
        <w:rPr>
          <w:rFonts w:hint="eastAsia" w:ascii="宋体" w:hAnsi="宋体" w:eastAsia="仿宋_GB2312" w:cs="Times New Roman"/>
          <w:color w:val="auto"/>
          <w:sz w:val="32"/>
          <w:szCs w:val="32"/>
          <w:highlight w:val="none"/>
          <w:shd w:val="clear" w:color="auto" w:fill="auto"/>
          <w:lang w:eastAsia="zh-CN"/>
        </w:rPr>
        <w:t>接待</w:t>
      </w:r>
      <w:r>
        <w:rPr>
          <w:rFonts w:hint="eastAsia" w:ascii="宋体" w:hAnsi="宋体" w:eastAsia="仿宋_GB2312" w:cs="Times New Roman"/>
          <w:color w:val="auto"/>
          <w:sz w:val="32"/>
          <w:szCs w:val="32"/>
          <w:highlight w:val="none"/>
          <w:shd w:val="clear" w:color="auto" w:fill="auto"/>
          <w:lang w:val="en-US" w:eastAsia="zh-CN"/>
        </w:rPr>
        <w:t>5批次共70人。</w:t>
      </w:r>
      <w:r>
        <w:rPr>
          <w:rFonts w:hint="eastAsia" w:ascii="宋体" w:hAnsi="宋体" w:eastAsia="仿宋_GB2312" w:cs="Times New Roman"/>
          <w:color w:val="auto"/>
          <w:sz w:val="32"/>
          <w:szCs w:val="32"/>
          <w:highlight w:val="none"/>
          <w:shd w:val="clear" w:color="auto" w:fill="auto"/>
        </w:rPr>
        <w:t>比上年</w:t>
      </w:r>
      <w:r>
        <w:rPr>
          <w:rFonts w:hint="eastAsia" w:ascii="仿宋" w:hAnsi="仿宋" w:eastAsia="仿宋" w:cs="仿宋"/>
          <w:color w:val="auto"/>
          <w:spacing w:val="4"/>
          <w:sz w:val="32"/>
          <w:szCs w:val="32"/>
          <w:highlight w:val="none"/>
          <w:shd w:val="clear" w:color="auto" w:fill="auto"/>
        </w:rPr>
        <w:t>增加</w:t>
      </w:r>
      <w:r>
        <w:rPr>
          <w:rFonts w:ascii="仿宋" w:hAnsi="仿宋" w:eastAsia="仿宋" w:cs="仿宋"/>
          <w:color w:val="auto"/>
          <w:spacing w:val="4"/>
          <w:sz w:val="32"/>
          <w:szCs w:val="32"/>
          <w:highlight w:val="none"/>
          <w:shd w:val="clear" w:color="auto" w:fill="auto"/>
        </w:rPr>
        <w:t>0.42</w:t>
      </w:r>
      <w:r>
        <w:rPr>
          <w:rFonts w:hint="eastAsia" w:ascii="宋体" w:hAnsi="宋体" w:eastAsia="仿宋_GB2312" w:cs="Times New Roman"/>
          <w:color w:val="auto"/>
          <w:sz w:val="32"/>
          <w:szCs w:val="32"/>
          <w:highlight w:val="none"/>
          <w:shd w:val="clear" w:color="auto" w:fill="auto"/>
        </w:rPr>
        <w:t>万元，原因是2</w:t>
      </w:r>
      <w:r>
        <w:rPr>
          <w:rFonts w:ascii="宋体" w:hAnsi="宋体" w:eastAsia="仿宋_GB2312" w:cs="Times New Roman"/>
          <w:color w:val="auto"/>
          <w:sz w:val="32"/>
          <w:szCs w:val="32"/>
          <w:highlight w:val="none"/>
          <w:shd w:val="clear" w:color="auto" w:fill="auto"/>
        </w:rPr>
        <w:t>020</w:t>
      </w:r>
      <w:r>
        <w:rPr>
          <w:rFonts w:hint="eastAsia" w:ascii="宋体" w:hAnsi="宋体" w:eastAsia="仿宋_GB2312" w:cs="Times New Roman"/>
          <w:color w:val="auto"/>
          <w:sz w:val="32"/>
          <w:szCs w:val="32"/>
          <w:highlight w:val="none"/>
          <w:shd w:val="clear" w:color="auto" w:fill="auto"/>
        </w:rPr>
        <w:t>年度受疫情影响没有公务接待费用；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rPr>
        <w:t>0</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ascii="仿宋" w:hAnsi="仿宋" w:eastAsia="仿宋" w:cs="仿宋"/>
          <w:spacing w:val="4"/>
          <w:sz w:val="32"/>
          <w:szCs w:val="32"/>
        </w:rPr>
        <w:t>1.48</w:t>
      </w:r>
      <w:r>
        <w:rPr>
          <w:rFonts w:hint="eastAsia" w:ascii="宋体" w:hAnsi="宋体" w:eastAsia="仿宋_GB2312" w:cs="Times New Roman"/>
          <w:sz w:val="32"/>
          <w:szCs w:val="32"/>
        </w:rPr>
        <w:t>万元，原因是公务用车运行维护费由机关车队统一承担；公务用车购置费</w:t>
      </w:r>
      <w:r>
        <w:rPr>
          <w:rFonts w:ascii="宋体" w:hAnsi="宋体" w:eastAsia="仿宋_GB2312" w:cs="Times New Roman"/>
          <w:sz w:val="32"/>
          <w:szCs w:val="32"/>
        </w:rPr>
        <w:t>0</w:t>
      </w:r>
      <w:r>
        <w:rPr>
          <w:rFonts w:hint="eastAsia" w:ascii="宋体" w:hAnsi="宋体" w:eastAsia="仿宋_GB2312" w:cs="Times New Roman"/>
          <w:sz w:val="32"/>
          <w:szCs w:val="32"/>
        </w:rPr>
        <w:t>万元，与上年一致。</w:t>
      </w:r>
    </w:p>
    <w:bookmarkEnd w:id="18"/>
    <w:bookmarkEnd w:id="19"/>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单位机关运行经费支出2</w:t>
      </w:r>
      <w:r>
        <w:rPr>
          <w:rFonts w:ascii="宋体" w:hAnsi="宋体" w:eastAsia="仿宋_GB2312" w:cs="Times New Roman"/>
          <w:sz w:val="32"/>
          <w:szCs w:val="32"/>
        </w:rPr>
        <w:t>2.22</w:t>
      </w:r>
      <w:r>
        <w:rPr>
          <w:rFonts w:hint="eastAsia" w:ascii="宋体" w:hAnsi="宋体" w:eastAsia="仿宋_GB2312" w:cs="Times New Roman"/>
          <w:sz w:val="32"/>
          <w:szCs w:val="32"/>
        </w:rPr>
        <w:t>万元，比2020年减少</w:t>
      </w:r>
      <w:r>
        <w:rPr>
          <w:rFonts w:ascii="宋体" w:hAnsi="宋体" w:eastAsia="仿宋_GB2312" w:cs="Times New Roman"/>
          <w:sz w:val="32"/>
          <w:szCs w:val="32"/>
        </w:rPr>
        <w:t>145.37</w:t>
      </w:r>
      <w:r>
        <w:rPr>
          <w:rFonts w:hint="eastAsia" w:ascii="宋体" w:hAnsi="宋体" w:eastAsia="仿宋_GB2312" w:cs="Times New Roman"/>
          <w:sz w:val="32"/>
          <w:szCs w:val="32"/>
        </w:rPr>
        <w:t>万元，降低</w:t>
      </w:r>
      <w:r>
        <w:rPr>
          <w:rFonts w:ascii="宋体" w:hAnsi="宋体" w:eastAsia="仿宋_GB2312" w:cs="Times New Roman"/>
          <w:sz w:val="32"/>
          <w:szCs w:val="32"/>
        </w:rPr>
        <w:t>86.74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由于与上年统计口径不一致，</w:t>
      </w:r>
      <w:bookmarkStart w:id="22" w:name="_GoBack"/>
      <w:bookmarkEnd w:id="22"/>
      <w:r>
        <w:rPr>
          <w:rFonts w:hint="eastAsia" w:ascii="宋体" w:hAnsi="宋体" w:eastAsia="仿宋_GB2312" w:cs="Times New Roman"/>
          <w:sz w:val="32"/>
          <w:szCs w:val="32"/>
        </w:rPr>
        <w:t>根据单位实际支出情况对相关科目进行了调整。</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ascii="仿宋" w:hAnsi="仿宋" w:eastAsia="仿宋" w:cs="仿宋"/>
          <w:spacing w:val="4"/>
          <w:sz w:val="32"/>
          <w:szCs w:val="32"/>
        </w:rPr>
        <w:t>60.28</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0.28</w:t>
      </w:r>
      <w:r>
        <w:rPr>
          <w:rFonts w:hint="eastAsia" w:ascii="宋体" w:hAnsi="宋体" w:eastAsia="仿宋_GB2312" w:cs="Times New Roman"/>
          <w:sz w:val="32"/>
          <w:szCs w:val="32"/>
        </w:rPr>
        <w:t>万元、政府采购服务</w:t>
      </w:r>
      <w:r>
        <w:rPr>
          <w:rFonts w:ascii="宋体" w:hAnsi="宋体" w:eastAsia="仿宋_GB2312" w:cs="Times New Roman"/>
          <w:sz w:val="32"/>
          <w:szCs w:val="32"/>
        </w:rPr>
        <w:t>60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w:t>
      </w:r>
      <w:r>
        <w:rPr>
          <w:rFonts w:ascii="宋体" w:hAnsi="宋体" w:eastAsia="仿宋_GB2312" w:cs="Times New Roman"/>
          <w:sz w:val="32"/>
          <w:szCs w:val="32"/>
        </w:rPr>
        <w:t>2</w:t>
      </w:r>
      <w:r>
        <w:rPr>
          <w:rFonts w:hint="eastAsia" w:ascii="宋体" w:hAnsi="宋体" w:eastAsia="仿宋_GB2312" w:cs="Times New Roman"/>
          <w:sz w:val="32"/>
          <w:szCs w:val="32"/>
        </w:rPr>
        <w:t>辆，其中，其他用车</w:t>
      </w:r>
      <w:r>
        <w:rPr>
          <w:rFonts w:ascii="宋体" w:hAnsi="宋体" w:eastAsia="仿宋_GB2312" w:cs="Times New Roman"/>
          <w:sz w:val="32"/>
          <w:szCs w:val="32"/>
        </w:rPr>
        <w:t>2</w:t>
      </w:r>
      <w:r>
        <w:rPr>
          <w:rFonts w:hint="eastAsia" w:ascii="宋体" w:hAnsi="宋体" w:eastAsia="仿宋_GB2312" w:cs="Times New Roman"/>
          <w:sz w:val="32"/>
          <w:szCs w:val="32"/>
        </w:rPr>
        <w:t>辆。</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color w:val="auto"/>
          <w:sz w:val="32"/>
          <w:szCs w:val="32"/>
          <w:highlight w:val="none"/>
          <w:shd w:val="clear" w:color="auto" w:fill="auto"/>
        </w:rPr>
      </w:pPr>
      <w:r>
        <w:rPr>
          <w:rFonts w:hint="eastAsia" w:ascii="宋体" w:hAnsi="宋体" w:eastAsia="仿宋_GB2312" w:cs="Times New Roman"/>
          <w:color w:val="auto"/>
          <w:sz w:val="32"/>
          <w:szCs w:val="32"/>
          <w:highlight w:val="none"/>
          <w:shd w:val="clear" w:color="auto" w:fill="auto"/>
        </w:rPr>
        <w:t>(1)项目绩效评价工作开展情况，包括项目绩效目标、支出绩效评价等情况。</w:t>
      </w:r>
    </w:p>
    <w:p>
      <w:pPr>
        <w:ind w:firstLine="640" w:firstLineChars="200"/>
        <w:rPr>
          <w:rFonts w:ascii="宋体" w:hAnsi="宋体" w:eastAsia="仿宋_GB2312" w:cs="Times New Roman"/>
          <w:color w:val="auto"/>
          <w:sz w:val="32"/>
          <w:szCs w:val="32"/>
          <w:highlight w:val="none"/>
          <w:shd w:val="clear" w:color="auto" w:fill="auto"/>
        </w:rPr>
      </w:pPr>
      <w:r>
        <w:rPr>
          <w:rFonts w:hint="eastAsia" w:ascii="宋体" w:hAnsi="宋体" w:eastAsia="仿宋_GB2312" w:cs="Times New Roman"/>
          <w:color w:val="auto"/>
          <w:sz w:val="32"/>
          <w:szCs w:val="32"/>
          <w:highlight w:val="none"/>
          <w:shd w:val="clear" w:color="auto" w:fill="auto"/>
        </w:rPr>
        <w:t>2021年度单位实行绩效目标管理的项目4个，</w:t>
      </w:r>
      <w:r>
        <w:rPr>
          <w:rFonts w:hint="eastAsia" w:ascii="宋体" w:hAnsi="宋体" w:eastAsia="仿宋_GB2312" w:cs="Times New Roman"/>
          <w:color w:val="auto"/>
          <w:sz w:val="32"/>
          <w:szCs w:val="32"/>
          <w:highlight w:val="none"/>
          <w:shd w:val="clear" w:color="auto" w:fill="auto"/>
          <w:lang w:eastAsia="zh-CN"/>
        </w:rPr>
        <w:t>分别是《文史荟萃》委托业务费</w:t>
      </w:r>
      <w:r>
        <w:rPr>
          <w:rFonts w:hint="eastAsia" w:ascii="宋体" w:hAnsi="宋体" w:eastAsia="仿宋_GB2312" w:cs="Times New Roman"/>
          <w:color w:val="auto"/>
          <w:sz w:val="32"/>
          <w:szCs w:val="32"/>
          <w:highlight w:val="none"/>
          <w:shd w:val="clear" w:color="auto" w:fill="auto"/>
          <w:lang w:val="en-US" w:eastAsia="zh-CN"/>
        </w:rPr>
        <w:t>12万元、政协会议费40万元、政协委员培训费35万元、政协运转经费60万元，</w:t>
      </w:r>
      <w:r>
        <w:rPr>
          <w:rFonts w:hint="eastAsia" w:ascii="宋体" w:hAnsi="宋体" w:eastAsia="仿宋_GB2312" w:cs="Times New Roman"/>
          <w:color w:val="auto"/>
          <w:sz w:val="32"/>
          <w:szCs w:val="32"/>
          <w:highlight w:val="none"/>
          <w:shd w:val="clear" w:color="auto" w:fill="auto"/>
          <w:lang w:eastAsia="zh-CN"/>
        </w:rPr>
        <w:t>共计</w:t>
      </w:r>
      <w:r>
        <w:rPr>
          <w:rFonts w:hint="eastAsia" w:ascii="宋体" w:hAnsi="宋体" w:eastAsia="仿宋_GB2312" w:cs="Times New Roman"/>
          <w:color w:val="auto"/>
          <w:sz w:val="32"/>
          <w:szCs w:val="32"/>
          <w:highlight w:val="none"/>
          <w:shd w:val="clear" w:color="auto" w:fill="auto"/>
        </w:rPr>
        <w:t>1</w:t>
      </w:r>
      <w:r>
        <w:rPr>
          <w:rFonts w:ascii="宋体" w:hAnsi="宋体" w:eastAsia="仿宋_GB2312" w:cs="Times New Roman"/>
          <w:color w:val="auto"/>
          <w:sz w:val="32"/>
          <w:szCs w:val="32"/>
          <w:highlight w:val="none"/>
          <w:shd w:val="clear" w:color="auto" w:fill="auto"/>
        </w:rPr>
        <w:t>4</w:t>
      </w:r>
      <w:r>
        <w:rPr>
          <w:rFonts w:hint="eastAsia" w:ascii="宋体" w:hAnsi="宋体" w:eastAsia="仿宋_GB2312" w:cs="Times New Roman"/>
          <w:color w:val="auto"/>
          <w:sz w:val="32"/>
          <w:szCs w:val="32"/>
          <w:highlight w:val="none"/>
          <w:shd w:val="clear" w:color="auto" w:fill="auto"/>
          <w:lang w:val="en-US" w:eastAsia="zh-CN"/>
        </w:rPr>
        <w:t>7</w:t>
      </w:r>
      <w:r>
        <w:rPr>
          <w:rFonts w:hint="eastAsia" w:ascii="宋体" w:hAnsi="宋体" w:eastAsia="仿宋_GB2312" w:cs="Times New Roman"/>
          <w:color w:val="auto"/>
          <w:sz w:val="32"/>
          <w:szCs w:val="32"/>
          <w:highlight w:val="none"/>
          <w:shd w:val="clear" w:color="auto" w:fill="auto"/>
        </w:rPr>
        <w:t>万元。</w:t>
      </w:r>
    </w:p>
    <w:p>
      <w:pPr>
        <w:rPr>
          <w:rFonts w:ascii="宋体" w:hAnsi="宋体" w:eastAsia="仿宋_GB2312" w:cs="Times New Roman"/>
          <w:color w:val="auto"/>
          <w:sz w:val="32"/>
          <w:szCs w:val="32"/>
          <w:highlight w:val="none"/>
          <w:shd w:val="clear" w:color="auto" w:fill="auto"/>
        </w:rPr>
      </w:pPr>
      <w:r>
        <w:rPr>
          <w:rFonts w:hint="eastAsia" w:ascii="宋体" w:hAnsi="宋体" w:eastAsia="仿宋_GB2312" w:cs="Times New Roman"/>
          <w:color w:val="auto"/>
          <w:sz w:val="32"/>
          <w:szCs w:val="32"/>
          <w:highlight w:val="none"/>
          <w:shd w:val="clear" w:color="auto" w:fill="auto"/>
        </w:rPr>
        <w:t>(2)绩效评价工作取得的成效。</w:t>
      </w:r>
    </w:p>
    <w:p>
      <w:pPr>
        <w:ind w:firstLine="640" w:firstLineChars="200"/>
        <w:rPr>
          <w:rFonts w:hint="eastAsia" w:ascii="宋体" w:hAnsi="宋体" w:eastAsia="仿宋_GB2312" w:cs="Times New Roman"/>
          <w:color w:val="auto"/>
          <w:sz w:val="32"/>
          <w:szCs w:val="32"/>
          <w:highlight w:val="none"/>
          <w:shd w:val="clear" w:color="auto" w:fill="auto"/>
          <w:lang w:val="en-US" w:eastAsia="zh-CN"/>
        </w:rPr>
      </w:pPr>
      <w:r>
        <w:rPr>
          <w:rFonts w:hint="eastAsia" w:ascii="宋体" w:hAnsi="宋体" w:eastAsia="仿宋_GB2312" w:cs="Times New Roman"/>
          <w:color w:val="auto"/>
          <w:sz w:val="32"/>
          <w:szCs w:val="32"/>
          <w:highlight w:val="none"/>
          <w:shd w:val="clear" w:color="auto" w:fill="auto"/>
        </w:rPr>
        <w:t>我单位严格按照绩效满意度进一步优化支出，</w:t>
      </w:r>
      <w:r>
        <w:rPr>
          <w:rFonts w:hint="eastAsia" w:ascii="宋体" w:hAnsi="宋体" w:eastAsia="仿宋_GB2312" w:cs="Times New Roman"/>
          <w:color w:val="auto"/>
          <w:sz w:val="32"/>
          <w:szCs w:val="32"/>
          <w:highlight w:val="none"/>
          <w:shd w:val="clear" w:color="auto" w:fill="auto"/>
          <w:lang w:eastAsia="zh-CN"/>
        </w:rPr>
        <w:t>工作效率得到进一步提升，委员参与度、满意度高，社会效益良好。具体来说，一是《文史荟萃》通过严格按照政协年度计划征集、编辑、设计、出版、印制《文史荟萃》，充分发挥了文史资料存史、资政、团结、育人的作用，扩大政协文史资料的受众面与社会影响力，普及本土文史知识，增强广大人民对乡土的认同感和自豪感，激励社会各界不断从优秀传统文化中汲取营养，激发群众热爱家乡、宣传家乡、建设家乡的热情，真正让政协文史“活”起来、将政协文史“用”起来。二是政协会议严格政协的三大智能“政治协商、民主监督、参政议政”，按照政协工作计划组织委员召开政协全会，聚焦区委区政府中心任务，密切关注民生问题，坚持广泛凝聚共识，坚持团结和民主，积极鼓励委员们谏诤言献良策，为我区医疗、教育、农业、经济、社会等方面的发展起到了积极作用。三是积极组织委员开展委员培训活动，全年全体委员集中学习一次，组织部分委员赴苏州进行履职能力提升培训一次，通过培训，委员们的履职能力得到了很大提升，对我区的发展有了更加深刻的认识，履职建言能力显著提升，社会效益显著。四是严格按照政协年度协商计划开展政治协商、参政议政、民主监督等相关活动，认真落实财务制度，秉持节俭办会、节约办公原则严格落实单位运转经费支出。一年来，通过政协日常工作、调研等活动，政协工作提质增效，机关运行效率显著提升，委员参政议政</w:t>
      </w:r>
      <w:r>
        <w:rPr>
          <w:rFonts w:hint="eastAsia" w:ascii="宋体" w:hAnsi="宋体" w:eastAsia="仿宋_GB2312" w:cs="Times New Roman"/>
          <w:color w:val="auto"/>
          <w:sz w:val="32"/>
          <w:szCs w:val="32"/>
          <w:highlight w:val="none"/>
          <w:shd w:val="clear" w:color="auto" w:fill="auto"/>
          <w:lang w:val="en-US" w:eastAsia="zh-CN"/>
        </w:rPr>
        <w:t>能力增强。</w:t>
      </w:r>
    </w:p>
    <w:p>
      <w:pPr>
        <w:ind w:firstLine="628" w:firstLineChars="200"/>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39327"/>
    <w:multiLevelType w:val="singleLevel"/>
    <w:tmpl w:val="6AF39327"/>
    <w:lvl w:ilvl="0" w:tentative="0">
      <w:start w:val="1"/>
      <w:numFmt w:val="decimal"/>
      <w:suff w:val="nothing"/>
      <w:lvlText w:val="%1、"/>
      <w:lvlJc w:val="left"/>
      <w:pPr>
        <w:ind w:left="-10"/>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3F0B7D"/>
    <w:rsid w:val="000014A7"/>
    <w:rsid w:val="000138DA"/>
    <w:rsid w:val="00052B5B"/>
    <w:rsid w:val="00070BE7"/>
    <w:rsid w:val="0008563A"/>
    <w:rsid w:val="000D08E9"/>
    <w:rsid w:val="001619E8"/>
    <w:rsid w:val="001B7BA6"/>
    <w:rsid w:val="0023116C"/>
    <w:rsid w:val="0023492B"/>
    <w:rsid w:val="00363A76"/>
    <w:rsid w:val="003828B6"/>
    <w:rsid w:val="005422BB"/>
    <w:rsid w:val="005710D2"/>
    <w:rsid w:val="00744DE0"/>
    <w:rsid w:val="00774AFB"/>
    <w:rsid w:val="00795FA5"/>
    <w:rsid w:val="007F1071"/>
    <w:rsid w:val="00920330"/>
    <w:rsid w:val="00925B9D"/>
    <w:rsid w:val="00A3556C"/>
    <w:rsid w:val="00A67C4D"/>
    <w:rsid w:val="00B40C32"/>
    <w:rsid w:val="00B56E05"/>
    <w:rsid w:val="00BF50DB"/>
    <w:rsid w:val="00C14DF6"/>
    <w:rsid w:val="00D0213A"/>
    <w:rsid w:val="00E4217F"/>
    <w:rsid w:val="00E5027E"/>
    <w:rsid w:val="00F17AC7"/>
    <w:rsid w:val="00F82E1F"/>
    <w:rsid w:val="00FD0123"/>
    <w:rsid w:val="00FF5D68"/>
    <w:rsid w:val="0E115DFD"/>
    <w:rsid w:val="11D27EAE"/>
    <w:rsid w:val="1657110F"/>
    <w:rsid w:val="20D97C1B"/>
    <w:rsid w:val="23553F43"/>
    <w:rsid w:val="265526A4"/>
    <w:rsid w:val="299664C8"/>
    <w:rsid w:val="3F28132A"/>
    <w:rsid w:val="49221B6F"/>
    <w:rsid w:val="6544153D"/>
    <w:rsid w:val="68CD37BD"/>
    <w:rsid w:val="6C940C35"/>
    <w:rsid w:val="777B21E1"/>
    <w:rsid w:val="795F09C8"/>
    <w:rsid w:val="7D9C1EFD"/>
    <w:rsid w:val="7E006AD3"/>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3115</Words>
  <Characters>812</Characters>
  <Lines>6</Lines>
  <Paragraphs>7</Paragraphs>
  <TotalTime>132</TotalTime>
  <ScaleCrop>false</ScaleCrop>
  <LinksUpToDate>false</LinksUpToDate>
  <CharactersWithSpaces>3920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2022-09-06T09:23:00Z</dcterms:created>
  <dc:creator>Administrator</dc:creator>
  <cp:lastModifiedBy>Administrator</cp:lastModifiedBy>
  <cp:lastPrinted>2021-10-28T11:45:00Z</cp:lastPrinted>
  <dcterms:modified xsi:type="dcterms:W3CDTF">2022-09-19T02:15:15Z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