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中国共产党朔州市朔城区委巡察工作办公室2021年部门决算公开情况说明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主要职能：主要承担巡视联络、统筹谋划、综合协调、组织指导、政策研究、制度建设、监督管理、督察督办、服务保障等工作。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具体职能为：</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1.协助巡察工作领导小组领导同志起草或审核以巡察工作领导小组名义发布的公文。办理中央巡视办、省委巡视工作领导小组、省委巡视办、市委巡察办及区委、区政府发送的公文。</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2.研究区委巡察方案，提出巡察实施方案，报区委巡察工作领导小组领导同志审批。</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3.负责区委巡察动员会的准备工作，协助巡察工作领导小组的领导同志组织实施会议事项。</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4.负责巡察信息工作，及时提供信息咨询服务，及时向上级巡察机构报送重要信息。</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5.负责巡察办值班工作，及时向区委领导同志报告重要情况。</w:t>
      </w:r>
    </w:p>
    <w:p>
      <w:pPr>
        <w:spacing w:line="6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6.做好办公室机关职工的思想政治工作、人事工作。</w:t>
      </w:r>
    </w:p>
    <w:p>
      <w:pPr>
        <w:spacing w:line="6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7. 办理区委巡察工作领导小组领导同志交办的其他事项。</w:t>
      </w:r>
    </w:p>
    <w:p>
      <w:pPr>
        <w:spacing w:line="660" w:lineRule="exact"/>
        <w:ind w:firstLine="640" w:firstLineChars="200"/>
        <w:jc w:val="left"/>
        <w:rPr>
          <w:rFonts w:ascii="仿宋_GB2312" w:hAnsi="仿宋" w:eastAsia="仿宋_GB2312" w:cs="仿宋"/>
          <w:sz w:val="32"/>
          <w:szCs w:val="32"/>
        </w:rPr>
      </w:pPr>
      <w:r>
        <w:rPr>
          <w:rFonts w:hint="eastAsia" w:ascii="仿宋" w:hAnsi="仿宋" w:eastAsia="仿宋" w:cs="仿宋"/>
          <w:sz w:val="32"/>
          <w:szCs w:val="32"/>
        </w:rPr>
        <w:t>（二）部门机构设置</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仿宋_GB2312" w:hAnsi="仿宋_GB2312" w:eastAsia="仿宋_GB2312" w:cs="仿宋_GB2312"/>
          <w:sz w:val="32"/>
          <w:szCs w:val="32"/>
        </w:rPr>
        <w:t>区委设3个巡察组，分别是：巡察一组；巡察二组；巡察三组；工作职责：在区委巡察工作领导小组领导下承担具体的巡察任务。</w:t>
      </w:r>
      <w:r>
        <w:rPr>
          <w:rFonts w:hint="eastAsia" w:ascii="宋体" w:hAnsi="宋体" w:eastAsia="仿宋_GB2312" w:cs="Times New Roman"/>
          <w:sz w:val="32"/>
          <w:szCs w:val="32"/>
        </w:rPr>
        <w:t>无下属单位。从预算单位构成看，本单位部门决算包括：本级决算。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计248.14万元 、 支 出 总 计248.14万元。与 2020年相比,收入总计增加44.</w:t>
      </w:r>
      <w:r>
        <w:rPr>
          <w:rFonts w:hint="eastAsia" w:ascii="宋体" w:hAnsi="宋体" w:eastAsia="仿宋_GB2312" w:cs="Times New Roman"/>
          <w:sz w:val="32"/>
          <w:szCs w:val="32"/>
          <w:lang w:val="en-US" w:eastAsia="zh-CN"/>
        </w:rPr>
        <w:t>59</w:t>
      </w:r>
      <w:r>
        <w:rPr>
          <w:rFonts w:hint="eastAsia" w:ascii="宋体" w:hAnsi="宋体" w:eastAsia="仿宋_GB2312" w:cs="Times New Roman"/>
          <w:sz w:val="32"/>
          <w:szCs w:val="32"/>
        </w:rPr>
        <w:t>万元，支出总计增加44.</w:t>
      </w:r>
      <w:r>
        <w:rPr>
          <w:rFonts w:hint="eastAsia" w:ascii="宋体" w:hAnsi="宋体" w:eastAsia="仿宋_GB2312" w:cs="Times New Roman"/>
          <w:sz w:val="32"/>
          <w:szCs w:val="32"/>
          <w:lang w:val="en-US" w:eastAsia="zh-CN"/>
        </w:rPr>
        <w:t>59</w:t>
      </w:r>
      <w:r>
        <w:rPr>
          <w:rFonts w:hint="eastAsia" w:ascii="宋体" w:hAnsi="宋体" w:eastAsia="仿宋_GB2312" w:cs="Times New Roman"/>
          <w:sz w:val="32"/>
          <w:szCs w:val="32"/>
        </w:rPr>
        <w:t>万元。主要原因是：今年增加巡察机构接入纪委监察专网及涉密机房建设经费支出。</w:t>
      </w:r>
    </w:p>
    <w:p>
      <w:pPr>
        <w:spacing w:line="204" w:lineRule="auto"/>
        <w:ind w:firstLine="667"/>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248.14</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248.14</w:t>
      </w:r>
      <w:r>
        <w:rPr>
          <w:rFonts w:hint="eastAsia" w:ascii="宋体" w:hAnsi="宋体" w:eastAsia="仿宋_GB2312" w:cs="Times New Roman"/>
          <w:sz w:val="32"/>
          <w:szCs w:val="32"/>
        </w:rPr>
        <w:t>万元;上级补助收入0万元；事业收入0万元；经营收入0万元；附属单位上缴收入0万元；其他收入0万元。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248.14</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161.49</w:t>
      </w:r>
      <w:r>
        <w:rPr>
          <w:rFonts w:hint="eastAsia" w:ascii="宋体" w:hAnsi="宋体" w:eastAsia="仿宋_GB2312" w:cs="Times New Roman"/>
          <w:sz w:val="32"/>
          <w:szCs w:val="32"/>
        </w:rPr>
        <w:t>万元 ；项目支出</w:t>
      </w:r>
      <w:r>
        <w:rPr>
          <w:rFonts w:hint="eastAsia" w:ascii="仿宋" w:hAnsi="仿宋" w:eastAsia="仿宋" w:cs="仿宋"/>
          <w:sz w:val="32"/>
          <w:szCs w:val="32"/>
        </w:rPr>
        <w:t>86.65</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248.14</w:t>
      </w:r>
      <w:r>
        <w:rPr>
          <w:rFonts w:hint="eastAsia" w:ascii="宋体" w:hAnsi="宋体" w:eastAsia="仿宋_GB2312" w:cs="Times New Roman"/>
          <w:sz w:val="32"/>
          <w:szCs w:val="32"/>
        </w:rPr>
        <w:t>万元、支出总计248.14万元。与 2020 年相比，财政拨款收入总计增加44.</w:t>
      </w:r>
      <w:r>
        <w:rPr>
          <w:rFonts w:hint="eastAsia" w:ascii="宋体" w:hAnsi="宋体" w:eastAsia="仿宋_GB2312" w:cs="Times New Roman"/>
          <w:sz w:val="32"/>
          <w:szCs w:val="32"/>
          <w:lang w:val="en-US" w:eastAsia="zh-CN"/>
        </w:rPr>
        <w:t>59</w:t>
      </w:r>
      <w:r>
        <w:rPr>
          <w:rFonts w:hint="eastAsia" w:ascii="宋体" w:hAnsi="宋体" w:eastAsia="仿宋_GB2312" w:cs="Times New Roman"/>
          <w:sz w:val="32"/>
          <w:szCs w:val="32"/>
        </w:rPr>
        <w:t>万元，增长21.91%。主要原因是：今年增加巡察机构接入纪委监察专网及涉密机房建设经费支出。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248.14</w:t>
      </w:r>
      <w:r>
        <w:rPr>
          <w:rFonts w:hint="eastAsia" w:ascii="宋体" w:hAnsi="宋体" w:eastAsia="仿宋_GB2312" w:cs="Times New Roman"/>
          <w:sz w:val="32"/>
          <w:szCs w:val="32"/>
        </w:rPr>
        <w:t>万元，与 2020 年相比，财政拨款支出增加44.</w:t>
      </w:r>
      <w:r>
        <w:rPr>
          <w:rFonts w:hint="eastAsia" w:ascii="宋体" w:hAnsi="宋体" w:eastAsia="仿宋_GB2312" w:cs="Times New Roman"/>
          <w:sz w:val="32"/>
          <w:szCs w:val="32"/>
          <w:lang w:val="en-US" w:eastAsia="zh-CN"/>
        </w:rPr>
        <w:t>59</w:t>
      </w:r>
      <w:r>
        <w:rPr>
          <w:rFonts w:hint="eastAsia" w:ascii="宋体" w:hAnsi="宋体" w:eastAsia="仿宋_GB2312" w:cs="Times New Roman"/>
          <w:sz w:val="32"/>
          <w:szCs w:val="32"/>
        </w:rPr>
        <w:t>万元。主要原因是：今年增加巡察机构接入纪委监察专网及涉密机房建设经费支出。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248.14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2011101</w:t>
      </w:r>
      <w:r>
        <w:rPr>
          <w:rFonts w:hint="eastAsia" w:ascii="宋体" w:hAnsi="宋体" w:eastAsia="仿宋_GB2312" w:cs="Times New Roman"/>
          <w:sz w:val="32"/>
          <w:szCs w:val="32"/>
        </w:rPr>
        <w:t>行政运行支出211.49万元，占85.23%；</w:t>
      </w:r>
      <w:r>
        <w:rPr>
          <w:rFonts w:hint="eastAsia" w:ascii="宋体" w:hAnsi="宋体" w:eastAsia="仿宋_GB2312" w:cs="Times New Roman"/>
          <w:sz w:val="32"/>
          <w:szCs w:val="32"/>
          <w:lang w:val="en-US" w:eastAsia="zh-CN"/>
        </w:rPr>
        <w:t>2011102</w:t>
      </w:r>
      <w:r>
        <w:rPr>
          <w:rFonts w:hint="eastAsia" w:ascii="宋体" w:hAnsi="宋体" w:eastAsia="仿宋_GB2312" w:cs="Times New Roman"/>
          <w:sz w:val="32"/>
          <w:szCs w:val="32"/>
        </w:rPr>
        <w:t>一般行政管理事务支出33.85万元，占13.64%；</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其他支出2.80万元，占1.13%</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2021年度一般公共预算财政拨款支出当年调整预算数248.14万元，支出决算为</w:t>
      </w:r>
      <w:r>
        <w:rPr>
          <w:rFonts w:hint="eastAsia" w:ascii="仿宋" w:hAnsi="仿宋" w:eastAsia="仿宋" w:cs="仿宋"/>
          <w:sz w:val="32"/>
          <w:szCs w:val="32"/>
        </w:rPr>
        <w:t>248.14</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lang w:val="en-US" w:eastAsia="zh-CN"/>
        </w:rPr>
        <w:t>161.49</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145.45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145.39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0.06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16.04</w:t>
      </w:r>
      <w:r>
        <w:rPr>
          <w:rFonts w:hint="eastAsia" w:ascii="宋体" w:hAnsi="宋体" w:eastAsia="仿宋_GB2312" w:cs="Times New Roman"/>
          <w:sz w:val="32"/>
          <w:szCs w:val="32"/>
        </w:rPr>
        <w:t>万元，主要包括商品和服务支出</w:t>
      </w:r>
      <w:r>
        <w:rPr>
          <w:rFonts w:hint="eastAsia" w:ascii="仿宋" w:hAnsi="仿宋" w:eastAsia="仿宋" w:cs="仿宋"/>
          <w:spacing w:val="4"/>
          <w:sz w:val="32"/>
          <w:szCs w:val="32"/>
          <w:lang w:val="en-US" w:eastAsia="zh-CN"/>
        </w:rPr>
        <w:t>14.24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1.80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我单位本年度无政府性基金预算财政拨款收入。</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单位机关运行经费支出16.</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4万元，比2020年减少47.11万元，降低74.60%，主要原因是上年度将纪检监察专项经费列支基本支出，本年度列支在项目支出，机关运行经费减少。</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33.74</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33.74</w:t>
      </w:r>
      <w:r>
        <w:rPr>
          <w:rFonts w:hint="eastAsia" w:ascii="宋体" w:hAnsi="宋体" w:eastAsia="仿宋_GB2312" w:cs="Times New Roman"/>
          <w:sz w:val="32"/>
          <w:szCs w:val="32"/>
        </w:rPr>
        <w:t>万元、政府采购工程0万元、政府采购服务0万元。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rPr>
          <w:rFonts w:ascii="楷体" w:hAnsi="楷体" w:eastAsia="楷体" w:cs="楷体"/>
          <w:spacing w:val="-3"/>
          <w:sz w:val="32"/>
          <w:szCs w:val="32"/>
        </w:rPr>
      </w:pPr>
      <w:r>
        <w:rPr>
          <w:rFonts w:hint="eastAsia" w:ascii="宋体" w:hAnsi="宋体" w:eastAsia="仿宋_GB2312" w:cs="Times New Roman"/>
          <w:sz w:val="32"/>
          <w:szCs w:val="32"/>
        </w:rPr>
        <w:t>4、</w:t>
      </w:r>
      <w:r>
        <w:rPr>
          <w:rFonts w:hint="eastAsia" w:ascii="楷体" w:hAnsi="楷体" w:eastAsia="楷体" w:cs="楷体"/>
          <w:spacing w:val="-3"/>
          <w:sz w:val="32"/>
          <w:szCs w:val="32"/>
        </w:rPr>
        <w:t>绩效管理情况</w:t>
      </w:r>
    </w:p>
    <w:p>
      <w:pPr>
        <w:ind w:firstLine="480" w:firstLineChars="150"/>
        <w:rPr>
          <w:rFonts w:ascii="宋体" w:hAnsi="宋体" w:eastAsia="仿宋_GB2312" w:cs="Times New Roman"/>
          <w:sz w:val="32"/>
          <w:szCs w:val="32"/>
        </w:rPr>
      </w:pPr>
      <w:r>
        <w:rPr>
          <w:rFonts w:hint="eastAsia" w:ascii="宋体" w:hAnsi="宋体" w:eastAsia="仿宋_GB2312" w:cs="Times New Roman"/>
          <w:sz w:val="32"/>
          <w:szCs w:val="32"/>
        </w:rPr>
        <w:t>我单位未开展绩效管理工作。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37DA7"/>
    <w:rsid w:val="00774AFB"/>
    <w:rsid w:val="007B4686"/>
    <w:rsid w:val="00963F4B"/>
    <w:rsid w:val="00993D29"/>
    <w:rsid w:val="00A61B4C"/>
    <w:rsid w:val="00B46B23"/>
    <w:rsid w:val="00B55523"/>
    <w:rsid w:val="00E4217F"/>
    <w:rsid w:val="00F20D22"/>
    <w:rsid w:val="0E115DFD"/>
    <w:rsid w:val="11D27EAE"/>
    <w:rsid w:val="20D97C1B"/>
    <w:rsid w:val="23553F43"/>
    <w:rsid w:val="299664C8"/>
    <w:rsid w:val="3F28132A"/>
    <w:rsid w:val="429F00FB"/>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574</Words>
  <Characters>3276</Characters>
  <Lines>27</Lines>
  <Paragraphs>7</Paragraphs>
  <TotalTime>77</TotalTime>
  <ScaleCrop>false</ScaleCrop>
  <LinksUpToDate>false</LinksUpToDate>
  <CharactersWithSpaces>3843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2022-09-16T01:49:33Z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