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朔州市朔城区政府采购中心</w:t>
      </w: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_GB2312" w:eastAsia="仿宋_GB2312"/>
          <w:sz w:val="32"/>
          <w:szCs w:val="32"/>
        </w:rPr>
      </w:pPr>
      <w:r>
        <w:rPr>
          <w:rFonts w:hint="eastAsia" w:ascii="仿宋_GB2312" w:eastAsia="仿宋_GB2312"/>
          <w:sz w:val="32"/>
          <w:szCs w:val="32"/>
        </w:rPr>
        <w:t>1、接受采购人的委托,依法组织和实施对全市国家机关、事业单位和团体组织委托的货物、工程、服务等项目的政府采购工作。</w:t>
      </w:r>
    </w:p>
    <w:p>
      <w:pPr>
        <w:ind w:firstLine="640" w:firstLineChars="200"/>
        <w:rPr>
          <w:rFonts w:hint="eastAsia" w:ascii="仿宋_GB2312" w:eastAsia="仿宋_GB2312"/>
          <w:sz w:val="32"/>
          <w:szCs w:val="32"/>
        </w:rPr>
      </w:pPr>
      <w:r>
        <w:rPr>
          <w:rFonts w:hint="eastAsia" w:ascii="仿宋_GB2312" w:eastAsia="仿宋_GB2312"/>
          <w:sz w:val="32"/>
          <w:szCs w:val="32"/>
        </w:rPr>
        <w:t>2、在政府采购办指定的媒体上,发布政府采购信息公告。</w:t>
      </w:r>
    </w:p>
    <w:p>
      <w:pPr>
        <w:ind w:firstLine="640" w:firstLineChars="200"/>
        <w:rPr>
          <w:rFonts w:hint="eastAsia" w:ascii="仿宋_GB2312" w:eastAsia="仿宋_GB2312"/>
          <w:sz w:val="32"/>
          <w:szCs w:val="32"/>
        </w:rPr>
      </w:pPr>
      <w:r>
        <w:rPr>
          <w:rFonts w:hint="eastAsia" w:ascii="仿宋_GB2312" w:eastAsia="仿宋_GB2312"/>
          <w:sz w:val="32"/>
          <w:szCs w:val="32"/>
        </w:rPr>
        <w:t>3、依法对参加政府采购活动供应商进行资格审查,做好供应商信息库建立和管理工作。</w:t>
      </w:r>
    </w:p>
    <w:p>
      <w:pPr>
        <w:ind w:firstLine="640" w:firstLineChars="200"/>
        <w:rPr>
          <w:rFonts w:ascii="仿宋" w:hAnsi="仿宋" w:eastAsia="仿宋" w:cs="仿宋"/>
          <w:sz w:val="32"/>
          <w:szCs w:val="32"/>
        </w:rPr>
      </w:pPr>
      <w:r>
        <w:rPr>
          <w:rFonts w:hint="eastAsia" w:ascii="仿宋_GB2312" w:eastAsia="仿宋_GB2312"/>
          <w:sz w:val="32"/>
          <w:szCs w:val="32"/>
        </w:rPr>
        <w:t>4、按照《中华人民共和国政府采购法》和《招标投标法》的有关规定,负责制定招标标书、评标和竞标原则以及打分标准等工作。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个单位。从预算单位构成看，</w:t>
      </w:r>
      <w:r>
        <w:rPr>
          <w:rFonts w:hint="eastAsia" w:ascii="宋体" w:hAnsi="宋体" w:eastAsia="仿宋_GB2312" w:cs="Times New Roman"/>
          <w:sz w:val="32"/>
          <w:szCs w:val="32"/>
          <w:lang w:eastAsia="zh-CN"/>
        </w:rPr>
        <w:t>朔城区政府采购中心</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rPr>
        <w:t>2020 年 度 收 入 总 计</w:t>
      </w:r>
      <w:r>
        <w:rPr>
          <w:rFonts w:hint="eastAsia" w:ascii="宋体" w:hAnsi="宋体" w:eastAsia="仿宋_GB2312" w:cs="Times New Roman"/>
          <w:sz w:val="32"/>
          <w:szCs w:val="32"/>
          <w:lang w:val="en-US" w:eastAsia="zh-CN"/>
        </w:rPr>
        <w:t>119.72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119.72</w:t>
      </w:r>
      <w:r>
        <w:rPr>
          <w:rFonts w:hint="eastAsia" w:ascii="宋体" w:hAnsi="宋体" w:eastAsia="仿宋_GB2312" w:cs="Times New Roman"/>
          <w:sz w:val="32"/>
          <w:szCs w:val="32"/>
        </w:rPr>
        <w:t>万元。与 2019年相比,</w:t>
      </w:r>
      <w:r>
        <w:rPr>
          <w:rFonts w:hint="eastAsia" w:ascii="宋体" w:hAnsi="宋体" w:eastAsia="仿宋_GB2312" w:cs="Times New Roman"/>
          <w:sz w:val="32"/>
          <w:szCs w:val="32"/>
          <w:lang w:eastAsia="zh-CN"/>
        </w:rPr>
        <w:t>无法对比。</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2019年我单位</w:t>
      </w:r>
      <w:r>
        <w:rPr>
          <w:rFonts w:hint="eastAsia" w:ascii="宋体" w:hAnsi="宋体" w:eastAsia="仿宋_GB2312" w:cs="Times New Roman"/>
          <w:sz w:val="32"/>
          <w:szCs w:val="32"/>
          <w:lang w:eastAsia="zh-CN"/>
        </w:rPr>
        <w:t>与朔城区政务大厅和朔城区收费中心三家单位合并决算。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119.65</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119.65</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119.72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119.72</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eastAsia" w:ascii="宋体" w:hAnsi="宋体" w:eastAsia="仿宋_GB2312" w:cs="Times New Roman"/>
          <w:sz w:val="32"/>
          <w:szCs w:val="32"/>
          <w:lang w:eastAsia="zh-CN"/>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w:t>
      </w:r>
      <w:r>
        <w:rPr>
          <w:rFonts w:hint="eastAsia" w:ascii="仿宋" w:hAnsi="仿宋" w:eastAsia="仿宋" w:cs="仿宋"/>
          <w:sz w:val="32"/>
          <w:szCs w:val="32"/>
          <w:lang w:val="en-US" w:eastAsia="zh-CN"/>
        </w:rPr>
        <w:t>119.65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119.72</w:t>
      </w:r>
      <w:r>
        <w:rPr>
          <w:rFonts w:hint="eastAsia" w:ascii="宋体" w:hAnsi="宋体" w:eastAsia="仿宋_GB2312" w:cs="Times New Roman"/>
          <w:sz w:val="32"/>
          <w:szCs w:val="32"/>
        </w:rPr>
        <w:t>万元。与 2019 年相比，</w:t>
      </w:r>
      <w:r>
        <w:rPr>
          <w:rFonts w:hint="eastAsia" w:ascii="宋体" w:hAnsi="宋体" w:eastAsia="仿宋_GB2312" w:cs="Times New Roman"/>
          <w:sz w:val="32"/>
          <w:szCs w:val="32"/>
          <w:lang w:eastAsia="zh-CN"/>
        </w:rPr>
        <w:t>无法对比</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2019年我单位</w:t>
      </w:r>
      <w:r>
        <w:rPr>
          <w:rFonts w:hint="eastAsia" w:ascii="宋体" w:hAnsi="宋体" w:eastAsia="仿宋_GB2312" w:cs="Times New Roman"/>
          <w:sz w:val="32"/>
          <w:szCs w:val="32"/>
          <w:lang w:eastAsia="zh-CN"/>
        </w:rPr>
        <w:t>与朔城区政务大厅和朔城区收费中心三家单位合并决算。</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rPr>
      </w:pPr>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119.72</w:t>
      </w:r>
      <w:r>
        <w:rPr>
          <w:rFonts w:hint="eastAsia" w:ascii="宋体" w:hAnsi="宋体" w:eastAsia="仿宋_GB2312" w:cs="Times New Roman"/>
          <w:sz w:val="32"/>
          <w:szCs w:val="32"/>
        </w:rPr>
        <w:t>万元，与 2019 年相比，</w:t>
      </w:r>
      <w:r>
        <w:rPr>
          <w:rFonts w:hint="eastAsia" w:ascii="宋体" w:hAnsi="宋体" w:eastAsia="仿宋_GB2312" w:cs="Times New Roman"/>
          <w:sz w:val="32"/>
          <w:szCs w:val="32"/>
          <w:lang w:eastAsia="zh-CN"/>
        </w:rPr>
        <w:t>无法对比</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2019年我单位</w:t>
      </w:r>
      <w:r>
        <w:rPr>
          <w:rFonts w:hint="eastAsia" w:ascii="宋体" w:hAnsi="宋体" w:eastAsia="仿宋_GB2312" w:cs="Times New Roman"/>
          <w:sz w:val="32"/>
          <w:szCs w:val="32"/>
          <w:lang w:eastAsia="zh-CN"/>
        </w:rPr>
        <w:t>与朔城区政务大厅和朔城区收费中心三家单位合并决算。</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w:t>
      </w:r>
      <w:r>
        <w:rPr>
          <w:rFonts w:hint="eastAsia" w:ascii="宋体" w:hAnsi="宋体" w:eastAsia="仿宋_GB2312" w:cs="Times New Roman"/>
          <w:sz w:val="32"/>
          <w:szCs w:val="32"/>
          <w:lang w:val="en-US" w:eastAsia="zh-CN"/>
        </w:rPr>
        <w:t>119.72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201一般公共服务支出（类）119.72万元，占比100%</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eastAsia" w:ascii="仿宋" w:hAnsi="仿宋" w:eastAsia="仿宋_GB2312" w:cs="仿宋"/>
          <w:spacing w:val="4"/>
          <w:sz w:val="32"/>
          <w:szCs w:val="32"/>
          <w:lang w:eastAsia="zh-CN"/>
        </w:rPr>
      </w:pPr>
      <w:r>
        <w:rPr>
          <w:rFonts w:hint="eastAsia" w:ascii="宋体" w:hAnsi="宋体" w:eastAsia="仿宋_GB2312" w:cs="Times New Roman"/>
          <w:sz w:val="32"/>
          <w:szCs w:val="32"/>
        </w:rPr>
        <w:t>2020年度一般公共预算财政拨款支出当年调整预算数</w:t>
      </w:r>
      <w:r>
        <w:rPr>
          <w:rFonts w:hint="eastAsia" w:ascii="仿宋" w:hAnsi="仿宋" w:eastAsia="仿宋" w:cs="仿宋"/>
          <w:sz w:val="32"/>
          <w:szCs w:val="32"/>
          <w:lang w:val="en-US" w:eastAsia="zh-CN"/>
        </w:rPr>
        <w:t>119.72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119.72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2020 年度财政拨款基本支出</w:t>
      </w:r>
      <w:r>
        <w:rPr>
          <w:rFonts w:hint="eastAsia" w:ascii="宋体" w:hAnsi="宋体" w:eastAsia="仿宋_GB2312" w:cs="Times New Roman"/>
          <w:sz w:val="32"/>
          <w:szCs w:val="32"/>
          <w:lang w:val="en-US" w:eastAsia="zh-CN"/>
        </w:rPr>
        <w:t>119.72</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106.12</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106.12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13.6</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12.91</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0.69</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2020年“三公”经费一般公共财政拨款支出决算</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万元，比2019年</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本</w:t>
      </w:r>
      <w:r>
        <w:rPr>
          <w:rFonts w:hint="eastAsia" w:ascii="宋体" w:hAnsi="宋体" w:eastAsia="仿宋_GB2312" w:cs="Times New Roman"/>
          <w:sz w:val="32"/>
          <w:szCs w:val="32"/>
          <w:lang w:eastAsia="zh-CN"/>
        </w:rPr>
        <w:t>单位为事业单位，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w:t>
      </w:r>
      <w:r>
        <w:rPr>
          <w:rFonts w:hint="eastAsia" w:ascii="仿宋" w:hAnsi="仿宋" w:eastAsia="仿宋" w:cs="仿宋"/>
          <w:spacing w:val="4"/>
          <w:sz w:val="32"/>
          <w:szCs w:val="32"/>
          <w:lang w:val="en-US" w:eastAsia="zh-CN"/>
        </w:rPr>
        <w:t>0.69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0.69</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bookmarkStart w:id="22" w:name="_GoBack"/>
      <w:bookmarkEnd w:id="22"/>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应包括2020年度单位实行绩效目标管理的项目</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hint="eastAsia" w:ascii="黑体" w:hAnsi="黑体" w:eastAsia="仿宋" w:cs="黑体"/>
          <w:snapToGrid w:val="0"/>
          <w:spacing w:val="-4"/>
          <w:kern w:val="0"/>
          <w:sz w:val="32"/>
          <w:szCs w:val="32"/>
          <w:lang w:eastAsia="zh-CN"/>
        </w:rPr>
      </w:pPr>
      <w:r>
        <w:rPr>
          <w:rFonts w:hint="eastAsia" w:ascii="仿宋" w:hAnsi="仿宋" w:eastAsia="仿宋" w:cs="仿宋"/>
          <w:spacing w:val="4"/>
          <w:sz w:val="32"/>
          <w:szCs w:val="32"/>
        </w:rPr>
        <w:t>无</w:t>
      </w:r>
      <w:bookmarkStart w:id="20" w:name="_Toc32537"/>
      <w:bookmarkStart w:id="21" w:name="_Toc8549_WPSOffice_Level1"/>
      <w:r>
        <w:rPr>
          <w:rFonts w:hint="eastAsia" w:ascii="仿宋" w:hAnsi="仿宋" w:eastAsia="仿宋" w:cs="仿宋"/>
          <w:spacing w:val="4"/>
          <w:sz w:val="32"/>
          <w:szCs w:val="32"/>
          <w:lang w:eastAsia="zh-CN"/>
        </w:rPr>
        <w:t>。</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774AFB"/>
    <w:rsid w:val="00E4217F"/>
    <w:rsid w:val="09053488"/>
    <w:rsid w:val="13110402"/>
    <w:rsid w:val="15E42A66"/>
    <w:rsid w:val="190C58A9"/>
    <w:rsid w:val="19770A2B"/>
    <w:rsid w:val="1CE4135D"/>
    <w:rsid w:val="24CE594B"/>
    <w:rsid w:val="27785FBD"/>
    <w:rsid w:val="2C1F700B"/>
    <w:rsid w:val="2E9338EB"/>
    <w:rsid w:val="2EFE0220"/>
    <w:rsid w:val="2F2345B2"/>
    <w:rsid w:val="36460145"/>
    <w:rsid w:val="3DE47B36"/>
    <w:rsid w:val="3F28132A"/>
    <w:rsid w:val="3F8B0E27"/>
    <w:rsid w:val="4268280C"/>
    <w:rsid w:val="42C6115F"/>
    <w:rsid w:val="45C608C0"/>
    <w:rsid w:val="48C65111"/>
    <w:rsid w:val="4A8E3303"/>
    <w:rsid w:val="4C8B0CBD"/>
    <w:rsid w:val="510F7235"/>
    <w:rsid w:val="5474356A"/>
    <w:rsid w:val="5566349A"/>
    <w:rsid w:val="586F1B88"/>
    <w:rsid w:val="61F93300"/>
    <w:rsid w:val="634B2B55"/>
    <w:rsid w:val="64992B79"/>
    <w:rsid w:val="6AE461D0"/>
    <w:rsid w:val="6C924135"/>
    <w:rsid w:val="7B09415C"/>
    <w:rsid w:val="7D3A516F"/>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3</TotalTime>
  <ScaleCrop>false</ScaleCrop>
  <LinksUpToDate>false</LinksUpToDate>
  <CharactersWithSpaces>3558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ZWDT-001</cp:lastModifiedBy>
  <cp:lastPrinted>2021-11-01T09:21:12Z</cp:lastPrinted>
  <dcterms:modified xsi:type="dcterms:W3CDTF">2021-11-01T09:22:43Z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9E16E9FEBD784EF2A382B982AC03DB03</vt:lpwstr>
  </property>
</Properties>
</file>