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F746">
      <w:pPr>
        <w:shd w:val="clear" w:color="auto" w:fill="FFFFFF"/>
        <w:snapToGrid/>
        <w:spacing w:before="0" w:beforeAutospacing="0" w:after="0" w:afterAutospacing="0" w:line="800" w:lineRule="exact"/>
        <w:jc w:val="both"/>
        <w:textAlignment w:val="baseline"/>
        <w:rPr>
          <w:rFonts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28"/>
          <w:szCs w:val="28"/>
          <w:highlight w:val="none"/>
        </w:rPr>
      </w:pPr>
    </w:p>
    <w:p w14:paraId="0C769470">
      <w:pPr>
        <w:shd w:val="clear" w:color="auto" w:fill="FFFFFF"/>
        <w:snapToGrid/>
        <w:spacing w:before="0" w:beforeAutospacing="0" w:after="0" w:afterAutospacing="0" w:line="700" w:lineRule="exact"/>
        <w:jc w:val="center"/>
        <w:textAlignment w:val="baseline"/>
        <w:rPr>
          <w:rFonts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朔城区20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年财政预算执行情况</w:t>
      </w:r>
    </w:p>
    <w:p w14:paraId="61DA5AFB">
      <w:pPr>
        <w:shd w:val="clear" w:color="auto" w:fill="FFFFFF"/>
        <w:snapToGrid/>
        <w:spacing w:before="0" w:beforeAutospacing="0" w:after="0" w:afterAutospacing="0" w:line="700" w:lineRule="exact"/>
        <w:jc w:val="center"/>
        <w:textAlignment w:val="baseline"/>
        <w:rPr>
          <w:rFonts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和202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仿宋" w:eastAsia="方正小标宋简体" w:cs="黑体"/>
          <w:b w:val="0"/>
          <w:i w:val="0"/>
          <w:caps w:val="0"/>
          <w:spacing w:val="0"/>
          <w:w w:val="100"/>
          <w:kern w:val="0"/>
          <w:sz w:val="44"/>
          <w:szCs w:val="44"/>
          <w:highlight w:val="none"/>
        </w:rPr>
        <w:t>年财政预算（草案）的报告</w:t>
      </w:r>
    </w:p>
    <w:p w14:paraId="41074924">
      <w:pPr>
        <w:shd w:val="clear" w:color="auto" w:fill="FFFFFF"/>
        <w:snapToGrid/>
        <w:spacing w:before="0" w:beforeAutospacing="0" w:after="0" w:afterAutospacing="0" w:line="460" w:lineRule="exact"/>
        <w:jc w:val="both"/>
        <w:textAlignment w:val="baseline"/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 xml:space="preserve"> </w:t>
      </w:r>
    </w:p>
    <w:p w14:paraId="57AE678B">
      <w:pPr>
        <w:snapToGrid/>
        <w:spacing w:before="0" w:beforeAutospacing="0" w:after="0" w:afterAutospacing="0" w:line="620" w:lineRule="exact"/>
        <w:jc w:val="center"/>
        <w:textAlignment w:val="baseline"/>
        <w:rPr>
          <w:rFonts w:ascii="楷体_GB2312" w:hAnsi="仿宋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仿宋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202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月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日在朔州市朔城区第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届</w:t>
      </w:r>
    </w:p>
    <w:p w14:paraId="7EC1456F">
      <w:pPr>
        <w:snapToGrid/>
        <w:spacing w:before="0" w:beforeAutospacing="0" w:after="0" w:afterAutospacing="0" w:line="620" w:lineRule="exact"/>
        <w:jc w:val="center"/>
        <w:textAlignment w:val="baseline"/>
        <w:rPr>
          <w:rFonts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人民代表大会第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仿宋" w:eastAsia="楷体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次会议上）</w:t>
      </w:r>
    </w:p>
    <w:p w14:paraId="37F73B74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 xml:space="preserve"> </w:t>
      </w:r>
    </w:p>
    <w:p w14:paraId="65AFE667">
      <w:pPr>
        <w:snapToGrid/>
        <w:spacing w:before="0" w:beforeAutospacing="0" w:after="0" w:afterAutospacing="0" w:line="300" w:lineRule="exact"/>
        <w:jc w:val="center"/>
        <w:textAlignment w:val="baseline"/>
        <w:rPr>
          <w:rFonts w:ascii="楷体_GB2312" w:hAnsi="仿宋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朔城区财政局局长   周庆山</w:t>
      </w:r>
    </w:p>
    <w:p w14:paraId="561E9BC4">
      <w:pPr>
        <w:snapToGrid/>
        <w:spacing w:before="0" w:beforeAutospacing="0" w:after="0" w:afterAutospacing="0" w:line="500" w:lineRule="exact"/>
        <w:jc w:val="both"/>
        <w:textAlignment w:val="baseline"/>
        <w:rPr>
          <w:rFonts w:ascii="仿宋" w:hAnsi="仿宋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</w:p>
    <w:p w14:paraId="58E47239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各位代表:</w:t>
      </w:r>
    </w:p>
    <w:p w14:paraId="7CE13C08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受区人民政府委托，我向大会报告朔城区20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年财政预算执行情况和202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年财政预算（草案），请予审议。并请各位政协委员和列席人员提出宝贵意见。</w:t>
      </w:r>
    </w:p>
    <w:p w14:paraId="4F86EF7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一、20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年全区财政预算执行情况</w:t>
      </w:r>
    </w:p>
    <w:p w14:paraId="42250083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_GB2312" w:hAnsi="仿宋" w:eastAsia="楷体_GB2312" w:cs="仿宋"/>
          <w:b w:val="0"/>
          <w:bCs/>
          <w:i w:val="0"/>
          <w:caps w:val="0"/>
          <w:color w:val="0000FF"/>
          <w:spacing w:val="0"/>
          <w:w w:val="1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2020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年，面对突如其来的新冠肺炎疫情，全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区上下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坚决贯彻习近平总书记重要讲话重要指示精神，在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委的坚强领导下，牢牢把握疫情防控主动权，克服重重困难，实现了经济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稳向好、社会和谐稳定。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紧紧围绕区委、区政府的总体工作思路和要求，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财政部门全体干部职工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把握财政工作的重心和工作重点，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统筹疫情防控和经济社会发展，充分发挥财政职能作用，有力支撑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社会稳定和经济发展大局。</w:t>
      </w:r>
    </w:p>
    <w:p w14:paraId="0A025628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</w:p>
    <w:p w14:paraId="5B3948C2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（一）一般公共预算执行情况</w:t>
      </w:r>
    </w:p>
    <w:p w14:paraId="335F73E1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1、收入情况</w:t>
      </w:r>
    </w:p>
    <w:p w14:paraId="23C8AA9D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本级一般公共预算收入完成73791万元，为年初预算的88.53%，同比下降7.93%。其中:税收收入完成48252万元，为年初预算63356万元的76.16%，同比下降20.05%，短收12101万元。非税收入完成25539万元，为年初预算20000万元的127.70%，同比增长29%，增收5742万元。</w:t>
      </w:r>
    </w:p>
    <w:p w14:paraId="33CF95E3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税收收入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48252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万元，其中：增值税完成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17185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76.72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下降9.16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%；企业所得税完成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47.87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下降48.96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%；个人所得税完成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112.71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增长39.65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3234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115.50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65.68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%；城市维护建设税完成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4337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86.74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%；房产税完成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2160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25.98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%；印花税完成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1317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101.31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增长11.05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%；城镇土地使用税完成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5155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51.55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下降57.33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%；土地增值税完成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4092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78.69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18.78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%；车船税完成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95.73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增长6.40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%；耕地占用税完成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965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80.42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下降36.97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%；契税完成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3430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77.95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下降16.89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%；环境保护税完成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49.78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下降16.54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18C5F7FB">
      <w:pPr>
        <w:snapToGrid/>
        <w:spacing w:before="156" w:beforeAutospacing="0" w:after="156" w:afterAutospacing="0" w:line="240" w:lineRule="auto"/>
        <w:ind w:firstLine="480" w:firstLineChars="15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非税收入完成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25539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万元，其中：专项收入完成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3048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93.93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6.04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%；行政性收费收入完成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6042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201.40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85.85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%；罚没收入完成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1539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48.09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下降50.56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%；国有资产有偿使用收入完成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14784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141.95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47.06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政府住房基金收入113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其他收入13万元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5F1B59F2">
      <w:pPr>
        <w:numPr>
          <w:ilvl w:val="0"/>
          <w:numId w:val="1"/>
        </w:num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支出情况</w:t>
      </w:r>
    </w:p>
    <w:p w14:paraId="07914F10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年全区一般公共预算支出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295740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92.43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%。其中：</w:t>
      </w:r>
    </w:p>
    <w:p w14:paraId="280C2504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一般公共服务支出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30024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万元，为调整预算的99.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11.19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%；国防支出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28.71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%；公共安全支出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2242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99.91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8.56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%；教育支出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63197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89.19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19.52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%；科学技术支出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62.72%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;文化体育与传媒支出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4212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28.85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%；社会保障和就业支出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42788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万元，为调整预算的99.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6.54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%；卫生健康支出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25940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95.51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25.72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%；节能环保支出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25297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46.20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%；城乡社区事务支出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16019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31.64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%；农林水支出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51174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98.76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8.88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%；交通运输支出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54.61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%；资源勘探信息等支出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629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35.88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%；商业服务业等支出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%；自然资源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海洋气象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76.60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%；住房保障支出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22129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92.38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251.53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%；粮油物资储备支出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533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61.24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%；灾害防治及应急管理支出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90.31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%；其他支出2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2.04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%；债务付息支出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1322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万元，为调整预算的100%，同比增长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12.99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，债务发行费用支出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76CC9DDB">
      <w:pPr>
        <w:numPr>
          <w:ilvl w:val="0"/>
          <w:numId w:val="1"/>
        </w:numPr>
        <w:snapToGrid/>
        <w:spacing w:before="156" w:beforeAutospacing="0" w:after="156" w:afterAutospacing="0" w:line="240" w:lineRule="auto"/>
        <w:ind w:left="0" w:leftChars="0"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平衡情况</w:t>
      </w:r>
    </w:p>
    <w:p w14:paraId="26AB0F86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年全区一般公共预算收入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73791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，上级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225308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其中：返还性收入14504万元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均衡性转移支付收入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65781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;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县级基本财力保障机制奖补资金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37606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;共同财政事权等补助收入63301万元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专项转移支付收入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44116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上年结转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23857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地方政府债券转贷收入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13560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，动用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预算稳定调节基金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6759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，调入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存量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5047万元，调入政府性基金12190万元，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收入总计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360512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万元。</w:t>
      </w:r>
    </w:p>
    <w:p w14:paraId="2596E577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年全区一般公共预算支出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295740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上解支出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8453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还本支出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1700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补充预算稳定调节基金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30406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支出总计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336299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27A0645A">
      <w:pPr>
        <w:snapToGrid/>
        <w:spacing w:before="156" w:beforeAutospacing="0" w:after="156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收支相抵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24213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其中：县级基本财力保障机制奖补资金10742万元，其他结算补助资金1000万元，专项款12471万元。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1F3E1DBB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（二）政府性基金预算执行情况</w:t>
      </w:r>
    </w:p>
    <w:p w14:paraId="25CBF781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default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1、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年全区政府性基金收入完成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56671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万元。其中：区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级当年完成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42283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万元，为年初预算的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434.74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 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1694.69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（增幅较大的原因是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国有土地使用权出让收入较多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；上级转移性支付收入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3381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地方政府债券转贷收入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/>
        </w:rPr>
        <w:t>11000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上年结转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</w:t>
      </w:r>
    </w:p>
    <w:p w14:paraId="72C3E0B2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default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2、2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020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年全区政府性基金支出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44712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万元。其中：当年支出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32522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万元，为调整预算的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73.11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60.98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调入一般公共预算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12190万元。</w:t>
      </w:r>
    </w:p>
    <w:p w14:paraId="682D19B8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3、年底收支相抵结余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11959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57F502D1">
      <w:pPr>
        <w:snapToGrid w:val="0"/>
        <w:spacing w:before="0" w:beforeAutospacing="0" w:after="0" w:afterAutospacing="0" w:line="660" w:lineRule="exact"/>
        <w:ind w:firstLine="472" w:firstLineChars="147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（三）社会保险基金预算执行情况</w:t>
      </w:r>
    </w:p>
    <w:p w14:paraId="765D24FD">
      <w:pPr>
        <w:snapToGrid w:val="0"/>
        <w:spacing w:before="0" w:beforeAutospacing="0" w:after="0" w:afterAutospacing="0" w:line="660" w:lineRule="exact"/>
        <w:ind w:firstLine="470" w:firstLineChars="147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2020年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全区社会保险基金预算收入完成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31228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万元，上年结余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37084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31423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万元。年底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滚存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36889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53D1FB15">
      <w:pPr>
        <w:snapToGrid w:val="0"/>
        <w:spacing w:before="0" w:beforeAutospacing="0" w:after="0" w:afterAutospacing="0" w:line="660" w:lineRule="exact"/>
        <w:ind w:firstLine="472" w:firstLineChars="147"/>
        <w:jc w:val="both"/>
        <w:textAlignment w:val="baseline"/>
        <w:rPr>
          <w:rFonts w:hint="default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（四）国有资本经营预算执行情况</w:t>
      </w:r>
    </w:p>
    <w:p w14:paraId="45343D7D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2020年国有资本经营预算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120万元，其中：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上年结余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上级补助收入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75万元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年终结余45万元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18420089">
      <w:pPr>
        <w:snapToGrid w:val="0"/>
        <w:spacing w:before="0" w:beforeAutospacing="0" w:after="0" w:afterAutospacing="0" w:line="660" w:lineRule="exact"/>
        <w:ind w:firstLine="793" w:firstLineChars="247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(五)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债务情况</w:t>
      </w:r>
    </w:p>
    <w:p w14:paraId="2FC941CE">
      <w:pPr>
        <w:snapToGrid w:val="0"/>
        <w:spacing w:before="0" w:beforeAutospacing="0" w:after="0" w:afterAutospacing="0" w:line="660" w:lineRule="exact"/>
        <w:jc w:val="both"/>
        <w:textAlignment w:val="baseline"/>
        <w:rPr>
          <w:rFonts w:hint="default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2020年我区新增债券24560万元，债券余额为98828万元，债务率27.12%。</w:t>
      </w:r>
    </w:p>
    <w:p w14:paraId="79141E03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黑体" w:hAnsi="仿宋" w:eastAsia="黑体" w:cs="Times New Roman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仿宋" w:eastAsia="黑体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二、20</w:t>
      </w:r>
      <w:r>
        <w:rPr>
          <w:rFonts w:hint="eastAsia" w:ascii="黑体" w:hAnsi="仿宋" w:eastAsia="黑体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仿宋" w:eastAsia="黑体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年财政工作成效</w:t>
      </w:r>
    </w:p>
    <w:p w14:paraId="5E092252"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（一）、全面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履行“一岗双责”，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进一步</w:t>
      </w:r>
      <w:r>
        <w:rPr>
          <w:rFonts w:hint="eastAsia" w:ascii="楷体" w:hAnsi="楷体" w:eastAsia="楷体" w:cs="楷体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加强党建工作</w:t>
      </w:r>
    </w:p>
    <w:p w14:paraId="4320F9C7"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做到推进“两学一做”常态化、制度化。全局上下把学习当作强本领、提素质的重要途径。坚持集中学与自学相结合，制定了《局党组责任清单》和《领导班子责任清单》。做到了党组决议件件有落实、事事有回音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局党支部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及时进行了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换届选举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通过了《关于党支部委员责任分工和加强党小组工作的决议》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把</w: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begin"/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instrText xml:space="preserve"> HYPERLINK "http://www.wm114.cn/0o/58/index.html" </w:instrTex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separate"/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意识形态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工作作为党的建设重要内容，全年召开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次专题会议研究意识形态工作，提交意识形态研判报告3篇。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认真贯彻执行中央</w: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begin"/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instrText xml:space="preserve"> HYPERLINK "https://www.wm114.cn/wen/207/412693.html" </w:instrText>
      </w:r>
      <w:r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separate"/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八项规定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及实施细则。先后召开三次纪律作风整顿大会，讲了2堂以党风廉政建设为主要内容的党课。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健全班子学法制度，制定了年度学法计划，形成了尊法学法守法用法的良好氛围。</w:t>
      </w:r>
    </w:p>
    <w:p w14:paraId="49815F53">
      <w:pPr>
        <w:snapToGrid w:val="0"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（二）密切配合精心组织，积极应对新冠肺炎疫情</w:t>
      </w:r>
    </w:p>
    <w:p w14:paraId="0E437487">
      <w:pPr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面对来势汹汹的疫情，财政部门紧急动员、迅速行动，按规定及时落实对医护防疫人员的经费补助，强化疫情防控物资采购，全力支持打赢疫情防控阻击战。开辟绿色通道，急事急办、特事特办，密切配合区卫健体局、各乡镇（街道办事处）、各医院，及时了解疫情防控应急处置、药品、物资储备等经费需求，多渠道筹措资金，做好疫情防控资金的调度、拨付和监管工作。全年共下达疫情防控财政资金4603.27万元，有力保障了全区疫情防控工作的有序开展。</w:t>
      </w:r>
    </w:p>
    <w:p w14:paraId="5845F928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（三）、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千方百计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增收节支，确保全年财政收支平衡</w:t>
      </w:r>
    </w:p>
    <w:p w14:paraId="7650371E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9"/>
          <w:rFonts w:hint="default" w:ascii="楷体" w:hAnsi="楷体" w:eastAsia="仿宋" w:cs="楷体"/>
          <w:b w:val="0"/>
          <w:i w:val="0"/>
          <w:caps w:val="0"/>
          <w:color w:val="ED7D31" w:themeColor="accent2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为积极应对疫情对我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财政收入的不利影响，财政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采取多项措施促进预算收支平稳运行。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加大力度争取上级支持。抓住中央增加财政赤字规模、发行抗疫特别国债等政策，多次赴省财政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厅反映我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工作现状和财政困难，最大限度争取上级财力补助。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全年共争取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返还性收入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均衡性转移支付收入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县级基本财力保障机制奖补资金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、共同财政事权等补助收入181192万元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牢固树立过“紧日子”思想。</w:t>
      </w:r>
      <w:r>
        <w:rPr>
          <w:rFonts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bidi="ar"/>
        </w:rPr>
        <w:t>全</w:t>
      </w:r>
      <w:r>
        <w:rPr>
          <w:rFonts w:hint="eastAsia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 w:bidi="ar"/>
        </w:rPr>
        <w:t>区</w:t>
      </w:r>
      <w:r>
        <w:rPr>
          <w:rFonts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bidi="ar"/>
        </w:rPr>
        <w:t>一般性支出预算压缩</w:t>
      </w:r>
      <w:r>
        <w:rPr>
          <w:rFonts w:hint="eastAsia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 w:bidi="ar"/>
        </w:rPr>
        <w:t>281</w:t>
      </w:r>
      <w:r>
        <w:rPr>
          <w:rFonts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bidi="ar"/>
        </w:rPr>
        <w:t>万元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在限额内发行政府债券支持我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基础公共设施和重大项目建设。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全年共</w:t>
      </w:r>
      <w:r>
        <w:rPr>
          <w:rStyle w:val="9"/>
          <w:rFonts w:hint="eastAsia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争取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债券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24560万元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政府债务率为27.12%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牢牢地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把债务风险控制在了预警线100%以内，牢固树立红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线、底线意识。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大力盘活财政存量资金，清理结转结余资金，及时将无法支出的项目资金，按规定调整用于其他亟需支持的领域。</w:t>
      </w:r>
      <w:r>
        <w:rPr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全年共盘活存量资金5047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严控“三公”</w:t>
      </w: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经费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支出。全区“三公经费”支出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711.61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万元，同比下降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25.51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%。</w:t>
      </w:r>
    </w:p>
    <w:p w14:paraId="5921C419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default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（四）、密切关注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</w:rPr>
        <w:t>群众利益，民生保障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进一步加强</w:t>
      </w:r>
    </w:p>
    <w:p w14:paraId="392C5DB6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/>
          <w:b w:val="0"/>
          <w:i w:val="0"/>
          <w:caps w:val="0"/>
          <w:color w:val="FF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一是助力“三农”发展。2020年我区投入财政涉农资金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51174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 万元,使乡村振兴战略得到长足的发展。</w:t>
      </w:r>
      <w:r>
        <w:rPr>
          <w:rStyle w:val="9"/>
          <w:rFonts w:hint="eastAsia" w:ascii="仿宋_GB2312" w:eastAsia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二是</w:t>
      </w:r>
      <w:r>
        <w:rPr>
          <w:rStyle w:val="9"/>
          <w:rFonts w:hint="eastAsia" w:eastAsia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加大民生投入。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年，我区用于民生方面的支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出83890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万元，占一般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公共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预算支出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28.37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%。教育经费及办学条件改善明显推进，支持社会保障和就业迈上新的台阶，推动棚户区改造取得新进展。在收支矛盾十分尖锐的情况下，我们全力优化支出结构，保工资、保民生、保运转，医疗、科教、文化、就业等支出给予充分保障，进一步增强了人民群众的获得感和幸福感。</w:t>
      </w:r>
      <w:r>
        <w:rPr>
          <w:rStyle w:val="9"/>
          <w:rFonts w:hint="eastAsia" w:ascii="仿宋_GB2312" w:eastAsia="仿宋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三是</w:t>
      </w:r>
      <w:r>
        <w:rPr>
          <w:rStyle w:val="9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持续加强社会保障。推进完善统一的城乡居民基本医疗保险制度和大病救助制度。继续做好社会救助工作，支持完善社会救助、社会福利、慈善事业、优抚安置等制度。继续做好退役士兵社保接续工作。鼓励社会力量积极参与到养老服务业发展当中。</w:t>
      </w:r>
    </w:p>
    <w:p w14:paraId="206CA96C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深化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改革，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highlight w:val="none"/>
        </w:rPr>
        <w:t>提高预算管理水平</w:t>
      </w:r>
    </w:p>
    <w:p w14:paraId="6C2D8EC4">
      <w:pPr>
        <w:snapToGrid/>
        <w:spacing w:before="0" w:beforeAutospacing="0" w:after="0" w:afterAutospacing="0" w:line="240" w:lineRule="auto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全面实施预算管理一体化改革准备工作。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w w:val="100"/>
          <w:sz w:val="32"/>
          <w:szCs w:val="32"/>
          <w:highlight w:val="none"/>
          <w:shd w:val="clear" w:color="auto" w:fill="FFFFFF"/>
        </w:rPr>
        <w:t>按照财政部和省财政厅的安排，从2021年1月1日起，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将预算编制、预算执行、单位会计核算、绩效管理、政府采购、资产管理等核心业务全部纳入《山西省财政核心业务一体化系统》。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w w:val="100"/>
          <w:sz w:val="32"/>
          <w:szCs w:val="32"/>
          <w:highlight w:val="none"/>
          <w:shd w:val="clear" w:color="auto" w:fill="FFFFFF"/>
        </w:rPr>
        <w:t>为此，我们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了《实施方案》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并聘请业务专家对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全区的财会人员进行了集中培训。</w:t>
      </w:r>
      <w:r>
        <w:rPr>
          <w:rFonts w:hint="eastAsia" w:ascii="仿宋_GB2312" w:hAnsi="仿宋_GB2312" w:eastAsia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二是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建立健全财政支出绩效评价管理体系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按照省、市政府要求，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结合我区实际，细化指标，完善标准，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报请区委区政府出台</w:t>
      </w:r>
      <w:r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了《2020年财政支出绩效评价工作实施方案》与5个配套《办法》等规章制度，进一步明确了绩效评价工作目标。建成了全方位、全过程、全覆盖的预算绩效管理体系。</w:t>
      </w:r>
      <w:r>
        <w:rPr>
          <w:rFonts w:hint="eastAsia" w:ascii="仿宋_GB2312" w:hAnsi="仿宋_GB2312" w:eastAsia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加强完善政府采购管理。完善新型采购人制度体系，提高采购人专业化采购能力，科学合理确定采购需求。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政府采购金额为25210.94万元，比年初采购预算12027.97万元增支13182.97万元。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加大财政资金评审力度，确保财政资金使用效率。全年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15"/>
          <w:sz w:val="32"/>
          <w:szCs w:val="32"/>
          <w:highlight w:val="none"/>
        </w:rPr>
        <w:t>共完成53个评审项目，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其中：项目结算评审17个，申报结算金额6372.8万元，审核金额4493.71万元，核减金额1879.09万元，核减率29.49%；项目进度款评审24个，申报预算金额35029.81万元，审核金额25649.22万元，核减金额9380.59万元，核减率26.78%；事前评审项目9个，申报预算金额2118.73万元，审核金额1751.42万元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核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减金额367.31万元，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核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减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率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17.34%；评审其他项目资金3个。核查一事一议项目40个（涉及一事一议专项资金577万元）。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五是全面实施了惠农惠民财政补贴资金“一卡通”发放机制。六是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加强执纪检查。积极开展减税降费自查和新会计制度检查工作，进一步严肃了财经纪律。</w:t>
      </w:r>
    </w:p>
    <w:p w14:paraId="1F7BC742"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ascii="Calibri" w:hAnsi="Calibri" w:eastAsia="宋体" w:cs="宋体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总的来看，2020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年财政改革发展局面良好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，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收支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运行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总体平稳，各项重点工作均取得了新的进展。在收获成绩的同时，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我们也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应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清醒地认识到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，当前</w:t>
      </w:r>
      <w:r>
        <w:rPr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财政运行中还存在一些突出矛盾和问题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财政困境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受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疫情冲击收支矛盾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</w:rPr>
        <w:t>预算编制的科学性还不够，过“紧日子”的意识还需进一步增强；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shd w:val="clear" w:color="auto" w:fill="FFFFFF"/>
        </w:rPr>
        <w:t>经济对煤炭的依赖仍难以解脱，煤价涨跌对税收的增减有着直接的影响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四是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政府债务规模逐年扩大，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本级政府债务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还本付息压力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较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大等等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我们要高度重视这些问题，并积极采取措施认真加以解决，也恳请各位代表、委员一如既往地对财政工作给予指导和支持。</w:t>
      </w:r>
    </w:p>
    <w:p w14:paraId="4D3C4EE9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三、202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年预算（草案）</w:t>
      </w:r>
    </w:p>
    <w:p w14:paraId="48A174B0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（一）202</w:t>
      </w:r>
      <w:r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_GB2312" w:hAnsi="ˎ̥" w:eastAsia="楷体_GB2312" w:cs="宋体"/>
          <w:b w:val="0"/>
          <w:i w:val="0"/>
          <w:caps w:val="0"/>
          <w:spacing w:val="0"/>
          <w:w w:val="100"/>
          <w:kern w:val="0"/>
          <w:sz w:val="32"/>
          <w:szCs w:val="32"/>
          <w:highlight w:val="none"/>
        </w:rPr>
        <w:t>年预算安排总体原则</w:t>
      </w:r>
    </w:p>
    <w:p w14:paraId="12648557"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snapToGrid w:val="0"/>
        <w:spacing w:before="0" w:beforeAutospacing="0" w:after="0" w:afterAutospacing="0" w:line="60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FF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收入预算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编制要坚持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实事求是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的原则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。充分考虑经济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稳向好、减税降费和“放管服效”改革效果，科学合理制定收入计划。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支出预算要坚持“紧日子、保基本、调结构、保战略”的方针。继续压缩一般性支出和“三公”经费预算，严格落实过“紧日子”要求。加强实施零基预算，在保障“三保”基本支出的前提下，突出保战略，集中财力办大事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落实积极的财政政策。加强财政资源统筹，积极向上争取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项目。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四是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防范化解政府债务风险。积极化解隐性债务存量，坚决遏制隐性债务增量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五是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highlight w:val="none"/>
        </w:rPr>
        <w:t>加强预算信息化建设和预算绩效管理。通过上线运行预算管理一体化系统，实现对财政资金“横向到边、纵向到底”的全流程监控，将绩效管理深度融入预算编制、执行、监督全过程，加强绩效目标管理、绩效运行监控和绩效评价结果运用，大力削减或取消低效无效支出，提高财政资金配置效率和使用效益。</w:t>
      </w:r>
    </w:p>
    <w:p w14:paraId="1C3299B2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）一般公共预算收支情况</w:t>
      </w:r>
    </w:p>
    <w:p w14:paraId="3D795F23">
      <w:pPr>
        <w:snapToGrid/>
        <w:spacing w:before="0" w:beforeAutospacing="0" w:after="0" w:afterAutospacing="0" w:line="660" w:lineRule="exact"/>
        <w:ind w:firstLine="66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1、一般公共预算收入</w:t>
      </w:r>
    </w:p>
    <w:p w14:paraId="5EAF9CB4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（1）202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区本级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一般公共预算收入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计划完成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77500万元，同比增长5.03%。其中：税收收入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万元，同比增长46.11%。非税收入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72.59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(降幅较大原因是去年非即期收入较多)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07A0D40E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税收收入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万元，其中：增值税2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万元，同比增长39.66%；企业所得税3700万元，同比增长103.4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%；个人所得税1500万元，同比增长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90.11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70.07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%；城市维护建设税5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6.82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%；房产税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52.78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%；印花税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89.83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%；城镇土地使用税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26.09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%；土地增值税5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34.41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%；车船税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27.05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%；耕地占用税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86.53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%；契税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60.35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%；环境保护税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208.37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5239A3FC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非税收入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万元，其中：专项收入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%；行政事业性收费收入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95.7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%；罚没收入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国有资源（资产）有偿使用收入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1600万元，同比下降89.18%；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政府住房基金收入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23.89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7487B688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上级转移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支付收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入118695万元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。</w:t>
      </w:r>
    </w:p>
    <w:p w14:paraId="69A2FDBD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（3）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收回存量资金7839万元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31E514A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（4）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有明确用途的转移支付资金43678万元，其中：上年结转专项转移支付12471万元，当年一般性转移支付29881万元，专项转移支付1326万元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0C2198C9">
      <w:pPr>
        <w:snapToGrid/>
        <w:spacing w:before="0" w:beforeAutospacing="0" w:after="0" w:afterAutospacing="0" w:line="660" w:lineRule="exact"/>
        <w:ind w:firstLine="800" w:firstLineChars="25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收入总计247712万元</w:t>
      </w:r>
    </w:p>
    <w:p w14:paraId="0CED1B5E">
      <w:pPr>
        <w:numPr>
          <w:ilvl w:val="0"/>
          <w:numId w:val="0"/>
        </w:num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一般公共预算支出</w:t>
      </w:r>
    </w:p>
    <w:p w14:paraId="0391569A">
      <w:pPr>
        <w:numPr>
          <w:ilvl w:val="0"/>
          <w:numId w:val="2"/>
        </w:num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上解支出16641万元。</w:t>
      </w:r>
    </w:p>
    <w:p w14:paraId="6507D03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FF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有明确用途的转移性支付资金43678万元。分别是：一般公共服务支出91万元；公共安全支出2万元；教育支出9551万元；科学技术支出19万元；文化旅游体育与传媒支出565万元；社会保障和就业支出19127万元；卫生健康支出5003万元；节能环保支出270万元；农林水支出3263万元；交通运输支出1722万元；住房保障支出3387万元；灾害防治及应急管理支出341万元；其他支出（类）337万元。</w:t>
      </w:r>
    </w:p>
    <w:p w14:paraId="1D8B1E0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区本级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一般公共预算支出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187393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14.50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0FEC3DE0">
      <w:pPr>
        <w:snapToGrid/>
        <w:spacing w:before="0" w:beforeAutospacing="0" w:after="0" w:afterAutospacing="0" w:line="660" w:lineRule="exact"/>
        <w:ind w:firstLine="64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①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按功能科目分类：一般公共服务支出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29454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14.5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%；国防支出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210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72.13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%；公共安全支出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1904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7.8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%；教育支出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47198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3.92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%；科学技术支出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33.15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%；文化旅游体育与传媒支出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1883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11.49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%；社会保障和就业支出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19423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9.57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%；卫生健康支出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15875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28.17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%；节能环保支出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2106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137.97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%；城乡社区支出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12409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6.95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%；农林水支出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24800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31.52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%；交通运输支出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2740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29.86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%；资源勘探信息等支出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955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63.25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%；商品服务业等支出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20.96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金融支出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1000万元；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自然资源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海洋气象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等支出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3725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9.59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住房保障支出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2357万元，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20.87%；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粮油物资储备支出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490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3.73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%；灾害防治及应急管理支出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1844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26.53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其他支出（类）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12000万元，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104.57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债务还本支出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万元；债务付息支出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1563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33.36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%；预备费5000万元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65A77E5A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支出类别分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人员类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79519.69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运转类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12276.77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民生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42221.82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项目支出29937.88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万元；财政预留资金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23436.84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477479A7">
      <w:pPr>
        <w:snapToGrid/>
        <w:spacing w:before="0" w:beforeAutospacing="0" w:after="0" w:afterAutospacing="0" w:line="660" w:lineRule="exact"/>
        <w:ind w:firstLine="800" w:firstLineChars="25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支出总计247712万元</w:t>
      </w:r>
    </w:p>
    <w:p w14:paraId="2316CC5D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3、三公经费预算情况</w:t>
      </w:r>
    </w:p>
    <w:p w14:paraId="169EF2DE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年全区行政事业单位和其他单位的“三公”经费预算支出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708.97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10.15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%。其中：公务接待费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347.4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10.1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%；公务用车运行维护费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261.17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30.35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公车购置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4辆90.4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增长100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%；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因公出国（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10万元，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同比下降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41.18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%。</w:t>
      </w:r>
    </w:p>
    <w:p w14:paraId="35FF7772">
      <w:pPr>
        <w:snapToGrid/>
        <w:spacing w:before="0" w:beforeAutospacing="0" w:after="0" w:afterAutospacing="0" w:line="660" w:lineRule="exact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ED7D31" w:themeColor="accent2"/>
          <w:spacing w:val="0"/>
          <w:w w:val="100"/>
          <w:sz w:val="32"/>
          <w:szCs w:val="32"/>
          <w:highlight w:val="none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）政府性基金预算收支情况</w:t>
      </w:r>
    </w:p>
    <w:p w14:paraId="577D60F4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1、收入情况</w:t>
      </w:r>
    </w:p>
    <w:p w14:paraId="263DB3D7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）上年结余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11959万元</w:t>
      </w:r>
    </w:p>
    <w:p w14:paraId="369EEDE7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（2）本年收入22028万元</w:t>
      </w:r>
    </w:p>
    <w:p w14:paraId="7EC32700"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年全区政府性基金收入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22028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万元,分别是：国有土地使用权出让收入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14952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万元，城市基础设施配套费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7076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047EDC46">
      <w:pPr>
        <w:pStyle w:val="2"/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）转移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支付收入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261万元</w:t>
      </w:r>
    </w:p>
    <w:p w14:paraId="787B3878">
      <w:pPr>
        <w:pStyle w:val="2"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default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收入总计34248万元</w:t>
      </w:r>
    </w:p>
    <w:p w14:paraId="740B45B7">
      <w:pPr>
        <w:numPr>
          <w:ilvl w:val="0"/>
          <w:numId w:val="3"/>
        </w:num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支出情况</w:t>
      </w:r>
    </w:p>
    <w:p w14:paraId="1375CEDD">
      <w:pPr>
        <w:pStyle w:val="2"/>
        <w:numPr>
          <w:ilvl w:val="0"/>
          <w:numId w:val="4"/>
        </w:numPr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转移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支付支出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261万元。</w:t>
      </w:r>
    </w:p>
    <w:p w14:paraId="65AFE7FD">
      <w:pPr>
        <w:pStyle w:val="2"/>
        <w:numPr>
          <w:ilvl w:val="0"/>
          <w:numId w:val="0"/>
        </w:numPr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（2）区本级支出33987万元，分别是：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国有土地使用权出让收入安排的支出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26587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万元，城市基础设施配套费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安排的支出7400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18E0A94C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eastAsia="zh-CN"/>
        </w:rPr>
        <w:t>支出总计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34248万元</w:t>
      </w:r>
    </w:p>
    <w:p w14:paraId="34A53807">
      <w:pPr>
        <w:pStyle w:val="2"/>
        <w:numPr>
          <w:ilvl w:val="0"/>
          <w:numId w:val="5"/>
        </w:numPr>
        <w:snapToGrid/>
        <w:spacing w:before="0" w:beforeAutospacing="0" w:after="120" w:afterAutospacing="0" w:line="240" w:lineRule="auto"/>
        <w:ind w:firstLine="321" w:firstLineChars="1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社会保险基金预算收支情况</w:t>
      </w:r>
    </w:p>
    <w:p w14:paraId="666CEC03">
      <w:pPr>
        <w:pStyle w:val="2"/>
        <w:numPr>
          <w:ilvl w:val="0"/>
          <w:numId w:val="6"/>
        </w:numPr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收入情况</w:t>
      </w:r>
    </w:p>
    <w:p w14:paraId="07D53338">
      <w:pPr>
        <w:pStyle w:val="2"/>
        <w:numPr>
          <w:ilvl w:val="0"/>
          <w:numId w:val="0"/>
        </w:numPr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（1）上年结余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36889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29847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7042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万元。    </w:t>
      </w:r>
    </w:p>
    <w:p w14:paraId="2E1A70A7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（2）本年收入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39073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11735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27338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73091270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收入总计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75962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42B92643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2、支出情况</w:t>
      </w:r>
    </w:p>
    <w:p w14:paraId="6F373D35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年全区社会保险支出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35410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8073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27337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0C53D9A6">
      <w:pPr>
        <w:numPr>
          <w:ilvl w:val="0"/>
          <w:numId w:val="3"/>
        </w:numPr>
        <w:snapToGrid/>
        <w:spacing w:before="0" w:beforeAutospacing="0" w:after="0" w:afterAutospacing="0" w:line="660" w:lineRule="exact"/>
        <w:ind w:left="0" w:leftChars="0"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收支相抵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滚存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40552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33509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7043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3B6058C0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年我区企业职工基本养老保险财政补贴预算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3234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6DF12CE4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）国有资本经营预算收支情况</w:t>
      </w:r>
    </w:p>
    <w:p w14:paraId="7CE976CF">
      <w:pPr>
        <w:snapToGrid/>
        <w:spacing w:before="0" w:beforeAutospacing="0" w:after="0" w:afterAutospacing="0" w:line="660" w:lineRule="exact"/>
        <w:ind w:firstLine="321" w:firstLineChars="1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 xml:space="preserve">   1、收入情况</w:t>
      </w:r>
    </w:p>
    <w:p w14:paraId="6117CD16">
      <w:pPr>
        <w:snapToGrid/>
        <w:spacing w:before="0" w:beforeAutospacing="0" w:after="0" w:afterAutospacing="0" w:line="660" w:lineRule="exact"/>
        <w:ind w:firstLine="960" w:firstLineChars="3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上年结转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万元，为2020年省属国有企业职工家属区“三供一业”分离移交财政补助资金。</w:t>
      </w:r>
    </w:p>
    <w:p w14:paraId="497AD55E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本年收入13万元，为2021年中央企业及原中央下放企业退休人员社会化管理补助资金。</w:t>
      </w:r>
    </w:p>
    <w:p w14:paraId="1C90662E">
      <w:pPr>
        <w:pStyle w:val="2"/>
        <w:snapToGrid/>
        <w:spacing w:before="0" w:beforeAutospacing="0" w:after="120" w:afterAutospacing="0" w:line="240" w:lineRule="auto"/>
        <w:ind w:firstLine="320" w:firstLineChars="100"/>
        <w:jc w:val="both"/>
        <w:textAlignment w:val="baseline"/>
        <w:rPr>
          <w:rFonts w:hint="default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 xml:space="preserve">   收入总计58万元。</w:t>
      </w:r>
    </w:p>
    <w:p w14:paraId="50EF09B5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2、支出情况</w:t>
      </w:r>
    </w:p>
    <w:p w14:paraId="00567194">
      <w:pPr>
        <w:snapToGrid/>
        <w:spacing w:before="0" w:beforeAutospacing="0" w:after="0" w:afterAutospacing="0" w:line="660" w:lineRule="exact"/>
        <w:ind w:firstLine="960" w:firstLineChars="3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国有资本经营预算支出为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58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</w:rPr>
        <w:t>万元。</w:t>
      </w:r>
    </w:p>
    <w:p w14:paraId="178E80FE">
      <w:pPr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四、202</w:t>
      </w: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i w:val="0"/>
          <w:caps w:val="0"/>
          <w:spacing w:val="0"/>
          <w:w w:val="100"/>
          <w:sz w:val="32"/>
          <w:szCs w:val="32"/>
          <w:highlight w:val="none"/>
        </w:rPr>
        <w:t>年工作思路</w:t>
      </w:r>
    </w:p>
    <w:p w14:paraId="4F27CBB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年，我们的指导思想是：坚持以习近平新时代中国特色社会主义思想为指导，全面贯彻党的十九大和十九届二中、三中、四中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五中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全会精神，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深入贯彻习近平总书记视察山西重要讲话重要指示，全面落实省委“四为四高两同步”战略思路和市委“123321”工作思路，紧紧围绕区委“以推动高质量发展为主题，以提高中心城市核心首位度为统揽，深入实施‘六大品质战略’建设市域核心区、打造品质新朔城，在转型出雏型蹚新路上走在前列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提供财力保障。</w:t>
      </w:r>
    </w:p>
    <w:p w14:paraId="0D1743E2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（一）坚持全面从严治党，进一步压实党建责任。突出讲政治，以党建作为财政工作的统揽，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积极开展党史学习教育，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进一步树立“四个意识”、坚定“四个自信”、做到“两个维护”；进一步严明党的政治纪律和政治规矩，加强政治思想建设，加强组织队伍建设，加强作风纪律建设，加强反腐倡廉建设，不断提高财政党建质量和水平，激励财政干部忠诚履职、勇于担当，营造风清气正的财政理财环境。</w:t>
      </w:r>
    </w:p>
    <w:p w14:paraId="4100809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二）坚持组织收入工作，确保圆满完成财政收入任务。紧紧围绕区委、区政府的经济发展思路，力争完成或超额完成全年财政工作任务。一是提高税收征管水平，多措并举保障收入。及时把握税源动态，杜绝跑冒漏滴，确保应收尽收。二是努力盘活存量资金。加大清理整顿结转资金统筹使用力度。三是积极把握政策窗口，利用人脉与渠道向上争取资金，增强地方可用财力。做到上级转移支付有增无减。</w:t>
      </w:r>
    </w:p>
    <w:p w14:paraId="2C9BB97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（三）坚持优化支出结构，提高资金使用效益。加快财政支出进度，强化财政预算管理，提高预算编制科学化、精细化管理水平，做实部门预算；进一步优化财政支出结构，</w:t>
      </w:r>
      <w:r>
        <w:rPr>
          <w:rFonts w:hint="eastAsia" w:ascii="仿宋_GB2312" w:hAnsi="黑体" w:eastAsia="仿宋_GB2312" w:cs="黑体"/>
          <w:b w:val="0"/>
          <w:i w:val="0"/>
          <w:caps w:val="0"/>
          <w:spacing w:val="0"/>
          <w:w w:val="100"/>
          <w:sz w:val="32"/>
          <w:szCs w:val="32"/>
          <w:highlight w:val="none"/>
        </w:rPr>
        <w:t>坚决落实过“紧日子”要求，把严把紧预算支出关口，深入挖掘节支潜力，坚决把一般性支出压下来</w:t>
      </w:r>
      <w:r>
        <w:rPr>
          <w:rFonts w:hint="eastAsia" w:ascii="仿宋_GB2312" w:hAnsi="黑体" w:eastAsia="仿宋_GB2312" w:cs="黑体"/>
          <w:b w:val="0"/>
          <w:i w:val="0"/>
          <w:caps w:val="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 xml:space="preserve">严格控制和压缩“三公”经费等一般性支出，从严从紧控制超预算支出；进一步改进预算执行管理，硬化预算执行约束，从严控制预算调整事项；全方位加强预算执行监控，促进经费规范合理使用，从根本上避免资金浪费、闲置等问题发生； </w:t>
      </w:r>
    </w:p>
    <w:p w14:paraId="42E74F16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（四）完善财政体制，深化重点领域改革。继续巩固深化国库集中支付制度改革，确保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财政预算管理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一体化系统平稳运行；继续加强政府性债务管理，严控新增债务，严格举借用途，合理控制债务规模，防范债务风险；继续完善政府采购、投资评审、绩效评价、国有资产监督监管机制，切实提升财政监管效益，把有限的资金花在刀刃上。</w:t>
      </w:r>
    </w:p>
    <w:p w14:paraId="50BB19D2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五）保障改善民生，促进社会和谐发展。始终做到民生投入优先安排，民生资金优先调度，民生事业优先发展。注重整合涉农项目资金，支持乡村振兴战略实施；加大教育经费投入，始终坚持教育优先，维护教育公平；加强对社会保障资金的管理，建立多渠道资金筹措机制，注重加大对弱势群体的扶持力度，维护社会和谐稳定，切实增强人民群众获得感、幸福感和安全感。</w:t>
      </w:r>
    </w:p>
    <w:p w14:paraId="5C2E8E71">
      <w:pPr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（六）提升干部素质，打造过硬财政队伍。为适应新时期加快建立现代财政制度的需要，积极培养锻造绝对忠诚、业务精湛、清正廉洁、作风优良的财政“铁军”和“尖兵”。一要多渠道组织学习培训，围绕建设高素质专业化干部队伍的要求，有针对性地安排学习培训工作；二要树立正确选人用人导向，坚持培养与使用相结合，充分发挥业务能手的引领带动作用，给干部提供进一步施展才能的机会和平台；三要坚持严管和厚爱结合、激励和约束并重，完善干部考核评价机制，着力打造忠诚干净担当的高素质财政干部队伍。</w:t>
      </w:r>
    </w:p>
    <w:p w14:paraId="31067E38">
      <w:pPr>
        <w:keepNext w:val="0"/>
        <w:keepLines w:val="0"/>
        <w:widowControl/>
        <w:suppressLineNumbers w:val="0"/>
        <w:jc w:val="left"/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各位代表，202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年财政工作任务繁重而艰巨。我们将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秉持“求实、包容、敢为、争先” 的朔城精神，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在区委、区政府的正确领导下，在区人大和区政协的监督指导下，主动适应经济发展新常态，众志成城攻坚克难，奋发有为开拓创新，努力完成全年财政工作任务，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为建设市域核 心区、打造品质新朔城，在转型出雏型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蹚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"/>
        </w:rPr>
        <w:t>新路上走在前列</w:t>
      </w:r>
      <w:r>
        <w:rPr>
          <w:rFonts w:hint="eastAsia" w:ascii="仿宋_GB2312" w:hAnsi="仿宋" w:eastAsia="仿宋_GB2312" w:cs="Calibri"/>
          <w:b w:val="0"/>
          <w:i w:val="0"/>
          <w:caps w:val="0"/>
          <w:spacing w:val="0"/>
          <w:w w:val="100"/>
          <w:sz w:val="32"/>
          <w:szCs w:val="32"/>
          <w:highlight w:val="none"/>
        </w:rPr>
        <w:t>做出更大的贡献！</w:t>
      </w:r>
    </w:p>
    <w:p w14:paraId="2257406E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533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A69704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69704"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C74D0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508F07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A4F59"/>
    <w:multiLevelType w:val="singleLevel"/>
    <w:tmpl w:val="8F5A4F5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4C42685"/>
    <w:multiLevelType w:val="singleLevel"/>
    <w:tmpl w:val="C4C4268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9714172"/>
    <w:multiLevelType w:val="singleLevel"/>
    <w:tmpl w:val="F971417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B363206"/>
    <w:multiLevelType w:val="singleLevel"/>
    <w:tmpl w:val="1B36320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E41C84A"/>
    <w:multiLevelType w:val="singleLevel"/>
    <w:tmpl w:val="3E41C84A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40AE5B6"/>
    <w:multiLevelType w:val="singleLevel"/>
    <w:tmpl w:val="440AE5B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41D99"/>
    <w:rsid w:val="00D717EB"/>
    <w:rsid w:val="01C61BA8"/>
    <w:rsid w:val="0307528C"/>
    <w:rsid w:val="031157A7"/>
    <w:rsid w:val="03602CA2"/>
    <w:rsid w:val="0380781D"/>
    <w:rsid w:val="03B42EB1"/>
    <w:rsid w:val="03C41D99"/>
    <w:rsid w:val="066E537F"/>
    <w:rsid w:val="08F104DE"/>
    <w:rsid w:val="09544486"/>
    <w:rsid w:val="09EE56A1"/>
    <w:rsid w:val="0B8E686B"/>
    <w:rsid w:val="0BEF0356"/>
    <w:rsid w:val="0BFD6DD0"/>
    <w:rsid w:val="0C2B23BD"/>
    <w:rsid w:val="0C6D53C5"/>
    <w:rsid w:val="0C9827BA"/>
    <w:rsid w:val="10146997"/>
    <w:rsid w:val="11BE512D"/>
    <w:rsid w:val="11C763EC"/>
    <w:rsid w:val="122D77FC"/>
    <w:rsid w:val="12333C04"/>
    <w:rsid w:val="143F52FD"/>
    <w:rsid w:val="14A8219F"/>
    <w:rsid w:val="152F2236"/>
    <w:rsid w:val="15BA05E5"/>
    <w:rsid w:val="17F73FA9"/>
    <w:rsid w:val="19153F0F"/>
    <w:rsid w:val="1941520E"/>
    <w:rsid w:val="197C4850"/>
    <w:rsid w:val="1A0B1D2A"/>
    <w:rsid w:val="1A173C9F"/>
    <w:rsid w:val="1B992275"/>
    <w:rsid w:val="1BDF7187"/>
    <w:rsid w:val="1C2E05ED"/>
    <w:rsid w:val="1D1C2BFE"/>
    <w:rsid w:val="1D522839"/>
    <w:rsid w:val="1E51555E"/>
    <w:rsid w:val="1EC77DE2"/>
    <w:rsid w:val="202E50CF"/>
    <w:rsid w:val="205C5744"/>
    <w:rsid w:val="217624E2"/>
    <w:rsid w:val="24D57E19"/>
    <w:rsid w:val="24D844EA"/>
    <w:rsid w:val="258A0EFD"/>
    <w:rsid w:val="267E3ADE"/>
    <w:rsid w:val="268D44A2"/>
    <w:rsid w:val="27C337C0"/>
    <w:rsid w:val="27E7015F"/>
    <w:rsid w:val="289508CB"/>
    <w:rsid w:val="2A42092B"/>
    <w:rsid w:val="2AC5522F"/>
    <w:rsid w:val="2C9F60FD"/>
    <w:rsid w:val="2D153317"/>
    <w:rsid w:val="2ECC7C83"/>
    <w:rsid w:val="2FB17A87"/>
    <w:rsid w:val="2FFA7BD2"/>
    <w:rsid w:val="31AC498D"/>
    <w:rsid w:val="31D2658A"/>
    <w:rsid w:val="31F44751"/>
    <w:rsid w:val="34247462"/>
    <w:rsid w:val="342669CF"/>
    <w:rsid w:val="346D27E1"/>
    <w:rsid w:val="34FD0FB7"/>
    <w:rsid w:val="355151C0"/>
    <w:rsid w:val="3631039B"/>
    <w:rsid w:val="37102A94"/>
    <w:rsid w:val="37FD4F6A"/>
    <w:rsid w:val="39373F20"/>
    <w:rsid w:val="3B205BC2"/>
    <w:rsid w:val="3C0B4F80"/>
    <w:rsid w:val="3E30297E"/>
    <w:rsid w:val="3E306843"/>
    <w:rsid w:val="3E3C2492"/>
    <w:rsid w:val="3E6804B7"/>
    <w:rsid w:val="3E75154C"/>
    <w:rsid w:val="3F7C7760"/>
    <w:rsid w:val="41915A51"/>
    <w:rsid w:val="41D408B3"/>
    <w:rsid w:val="435424D2"/>
    <w:rsid w:val="44596039"/>
    <w:rsid w:val="45221948"/>
    <w:rsid w:val="461520BD"/>
    <w:rsid w:val="46A01536"/>
    <w:rsid w:val="46AE0DF5"/>
    <w:rsid w:val="46B32C01"/>
    <w:rsid w:val="470B7FFF"/>
    <w:rsid w:val="47215C92"/>
    <w:rsid w:val="47B06AD2"/>
    <w:rsid w:val="488F41AD"/>
    <w:rsid w:val="4A367EC7"/>
    <w:rsid w:val="4B0155EA"/>
    <w:rsid w:val="4B071784"/>
    <w:rsid w:val="4BBD3CB0"/>
    <w:rsid w:val="4F060FB3"/>
    <w:rsid w:val="50836208"/>
    <w:rsid w:val="50D14CAC"/>
    <w:rsid w:val="50D15ED0"/>
    <w:rsid w:val="517144DC"/>
    <w:rsid w:val="520C4DE0"/>
    <w:rsid w:val="524A472E"/>
    <w:rsid w:val="52D53A41"/>
    <w:rsid w:val="547F3A38"/>
    <w:rsid w:val="574A567C"/>
    <w:rsid w:val="57544933"/>
    <w:rsid w:val="58176899"/>
    <w:rsid w:val="58C31832"/>
    <w:rsid w:val="591D2DAF"/>
    <w:rsid w:val="5A283B40"/>
    <w:rsid w:val="5B31367E"/>
    <w:rsid w:val="5C0F5CB9"/>
    <w:rsid w:val="5CC663C3"/>
    <w:rsid w:val="5D294F65"/>
    <w:rsid w:val="5D3F7D7E"/>
    <w:rsid w:val="5DED2434"/>
    <w:rsid w:val="5E112435"/>
    <w:rsid w:val="60965866"/>
    <w:rsid w:val="61A56E5F"/>
    <w:rsid w:val="631634AD"/>
    <w:rsid w:val="640A62C3"/>
    <w:rsid w:val="64A74934"/>
    <w:rsid w:val="65414F3D"/>
    <w:rsid w:val="6546780A"/>
    <w:rsid w:val="658226DB"/>
    <w:rsid w:val="65E26153"/>
    <w:rsid w:val="66353802"/>
    <w:rsid w:val="663F567F"/>
    <w:rsid w:val="681806D0"/>
    <w:rsid w:val="68B125E8"/>
    <w:rsid w:val="68C926B9"/>
    <w:rsid w:val="6A114C3E"/>
    <w:rsid w:val="6B523232"/>
    <w:rsid w:val="6B661404"/>
    <w:rsid w:val="6B9E6A61"/>
    <w:rsid w:val="6C5E6EC2"/>
    <w:rsid w:val="6C6C0356"/>
    <w:rsid w:val="6CD51323"/>
    <w:rsid w:val="6D281A20"/>
    <w:rsid w:val="6E6B5586"/>
    <w:rsid w:val="73867186"/>
    <w:rsid w:val="747E0DB5"/>
    <w:rsid w:val="748D0977"/>
    <w:rsid w:val="74E205B0"/>
    <w:rsid w:val="766D7D37"/>
    <w:rsid w:val="77600345"/>
    <w:rsid w:val="7794370F"/>
    <w:rsid w:val="7A2A5293"/>
    <w:rsid w:val="7ADC5465"/>
    <w:rsid w:val="7E134AAF"/>
    <w:rsid w:val="7E2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1"/>
    <w:basedOn w:val="1"/>
    <w:qFormat/>
    <w:uiPriority w:val="34"/>
    <w:pPr>
      <w:ind w:firstLine="420" w:firstLineChars="200"/>
    </w:pPr>
  </w:style>
  <w:style w:type="character" w:customStyle="1" w:styleId="9">
    <w:name w:val="ca-2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7779</Words>
  <Characters>9329</Characters>
  <Lines>0</Lines>
  <Paragraphs>0</Paragraphs>
  <TotalTime>0</TotalTime>
  <ScaleCrop>false</ScaleCrop>
  <LinksUpToDate>false</LinksUpToDate>
  <CharactersWithSpaces>9376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2021-04-06T09:13:00Z</dcterms:created>
  <dc:creator>1</dc:creator>
  <cp:lastModifiedBy>Administrator</cp:lastModifiedBy>
  <cp:lastPrinted>2021-04-12T11:54:00Z</cp:lastPrinted>
  <dcterms:modified xsi:type="dcterms:W3CDTF">2025-10-16T04:37:23Z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068466863C674028A6CB7C9506686BA5</vt:lpwstr>
  </property>
  <property fmtid="{D5CDD505-2E9C-101B-9397-08002B2CF9AE}" pid="4" name="KSOTemplateDocerSaveRecord">
    <vt:lpwstr>eyJoZGlkIjoiZTY2Y2Y2Nzk0YjJhYjJmNjRmY2EwZTAwNzQyOGUyMGMifQ==</vt:lpwstr>
  </property>
</Properties>
</file>