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B6D425">
      <w:pPr>
        <w:jc w:val="center"/>
        <w:rPr>
          <w:rFonts w:hint="eastAsia" w:ascii="仿宋" w:hAnsi="仿宋" w:eastAsia="仿宋" w:cs="仿宋"/>
          <w:sz w:val="44"/>
          <w:szCs w:val="44"/>
        </w:rPr>
      </w:pPr>
      <w:r>
        <w:rPr>
          <w:rFonts w:hint="eastAsia" w:ascii="仿宋" w:hAnsi="仿宋" w:eastAsia="仿宋" w:cs="仿宋"/>
          <w:sz w:val="44"/>
          <w:szCs w:val="44"/>
        </w:rPr>
        <w:t>关于2023年1—10月份财政预算执行情况</w:t>
      </w:r>
    </w:p>
    <w:p w14:paraId="213FEC2A">
      <w:pPr>
        <w:jc w:val="center"/>
        <w:rPr>
          <w:rFonts w:hint="eastAsia" w:ascii="仿宋" w:hAnsi="仿宋" w:eastAsia="仿宋" w:cs="仿宋"/>
          <w:sz w:val="44"/>
          <w:szCs w:val="44"/>
        </w:rPr>
      </w:pPr>
      <w:r>
        <w:rPr>
          <w:rFonts w:hint="eastAsia" w:ascii="仿宋" w:hAnsi="仿宋" w:eastAsia="仿宋" w:cs="仿宋"/>
          <w:sz w:val="44"/>
          <w:szCs w:val="44"/>
        </w:rPr>
        <w:t>及2023年预算调整方案（草案）的报告</w:t>
      </w:r>
    </w:p>
    <w:p w14:paraId="72BD93A6">
      <w:pPr>
        <w:rPr>
          <w:rFonts w:hint="eastAsia"/>
        </w:rPr>
      </w:pPr>
    </w:p>
    <w:p w14:paraId="6530F1A3">
      <w:pPr>
        <w:jc w:val="center"/>
        <w:rPr>
          <w:rFonts w:hint="eastAsia" w:ascii="仿宋" w:hAnsi="仿宋" w:eastAsia="仿宋" w:cs="仿宋"/>
          <w:sz w:val="32"/>
          <w:szCs w:val="32"/>
        </w:rPr>
      </w:pPr>
      <w:r>
        <w:rPr>
          <w:rFonts w:hint="eastAsia" w:ascii="仿宋" w:hAnsi="仿宋" w:eastAsia="仿宋" w:cs="仿宋"/>
          <w:sz w:val="32"/>
          <w:szCs w:val="32"/>
        </w:rPr>
        <w:t>（2023年11月14日在朔州市朔城区九届人大常委会</w:t>
      </w:r>
    </w:p>
    <w:p w14:paraId="10E38AB7">
      <w:pPr>
        <w:jc w:val="center"/>
        <w:rPr>
          <w:rFonts w:hint="eastAsia" w:ascii="仿宋" w:hAnsi="仿宋" w:eastAsia="仿宋" w:cs="仿宋"/>
          <w:sz w:val="32"/>
          <w:szCs w:val="32"/>
        </w:rPr>
      </w:pPr>
      <w:r>
        <w:rPr>
          <w:rFonts w:hint="eastAsia" w:ascii="仿宋" w:hAnsi="仿宋" w:eastAsia="仿宋" w:cs="仿宋"/>
          <w:sz w:val="32"/>
          <w:szCs w:val="32"/>
        </w:rPr>
        <w:t>第25次会议上）</w:t>
      </w:r>
    </w:p>
    <w:p w14:paraId="33D5A496">
      <w:pPr>
        <w:jc w:val="center"/>
        <w:rPr>
          <w:rFonts w:hint="eastAsia" w:ascii="仿宋" w:hAnsi="仿宋" w:eastAsia="仿宋" w:cs="仿宋"/>
          <w:sz w:val="32"/>
          <w:szCs w:val="32"/>
        </w:rPr>
      </w:pPr>
    </w:p>
    <w:p w14:paraId="210895B4">
      <w:pPr>
        <w:jc w:val="center"/>
        <w:rPr>
          <w:rFonts w:hint="eastAsia" w:ascii="仿宋" w:hAnsi="仿宋" w:eastAsia="仿宋" w:cs="仿宋"/>
          <w:sz w:val="32"/>
          <w:szCs w:val="32"/>
        </w:rPr>
      </w:pPr>
      <w:r>
        <w:rPr>
          <w:rFonts w:hint="eastAsia" w:ascii="仿宋" w:hAnsi="仿宋" w:eastAsia="仿宋" w:cs="仿宋"/>
          <w:sz w:val="32"/>
          <w:szCs w:val="32"/>
        </w:rPr>
        <w:t>朔城区财政局局长 周庆山</w:t>
      </w:r>
    </w:p>
    <w:p w14:paraId="7EC898F3">
      <w:pPr>
        <w:jc w:val="center"/>
        <w:rPr>
          <w:rFonts w:hint="eastAsia" w:ascii="仿宋" w:hAnsi="仿宋" w:eastAsia="仿宋" w:cs="仿宋"/>
          <w:sz w:val="32"/>
          <w:szCs w:val="32"/>
        </w:rPr>
      </w:pPr>
    </w:p>
    <w:p w14:paraId="7BEF1375">
      <w:pPr>
        <w:rPr>
          <w:rFonts w:hint="eastAsia" w:ascii="仿宋" w:hAnsi="仿宋" w:eastAsia="仿宋" w:cs="仿宋"/>
          <w:sz w:val="32"/>
          <w:szCs w:val="32"/>
        </w:rPr>
      </w:pPr>
      <w:r>
        <w:rPr>
          <w:rFonts w:hint="eastAsia" w:ascii="仿宋" w:hAnsi="仿宋" w:eastAsia="仿宋" w:cs="仿宋"/>
          <w:sz w:val="32"/>
          <w:szCs w:val="32"/>
        </w:rPr>
        <w:t>尊敬的冯主任、各位副主任、各位委员：</w:t>
      </w:r>
    </w:p>
    <w:p w14:paraId="05ACBFE2">
      <w:pPr>
        <w:ind w:firstLine="640" w:firstLineChars="200"/>
        <w:rPr>
          <w:rFonts w:hint="eastAsia" w:ascii="仿宋" w:hAnsi="仿宋" w:eastAsia="仿宋" w:cs="仿宋"/>
          <w:sz w:val="32"/>
          <w:szCs w:val="32"/>
        </w:rPr>
      </w:pPr>
      <w:r>
        <w:rPr>
          <w:rFonts w:hint="eastAsia" w:ascii="仿宋" w:hAnsi="仿宋" w:eastAsia="仿宋" w:cs="仿宋"/>
          <w:sz w:val="32"/>
          <w:szCs w:val="32"/>
        </w:rPr>
        <w:t>受区人民政府委托，我向本次会议作2023年1—10月份财政预算执行情况及2023年预算调整方案（草案）的报告，请予审议。</w:t>
      </w:r>
    </w:p>
    <w:p w14:paraId="58930C05">
      <w:pPr>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一、2023年1—10月全区预算执行情况</w:t>
      </w:r>
    </w:p>
    <w:p w14:paraId="26DE16C0">
      <w:pPr>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（一）、一般公共预算执行情况</w:t>
      </w:r>
    </w:p>
    <w:p w14:paraId="3653EE4D">
      <w:pPr>
        <w:ind w:firstLine="640" w:firstLineChars="200"/>
        <w:rPr>
          <w:rFonts w:hint="eastAsia" w:ascii="仿宋" w:hAnsi="仿宋" w:eastAsia="仿宋" w:cs="仿宋"/>
          <w:sz w:val="32"/>
          <w:szCs w:val="32"/>
        </w:rPr>
      </w:pPr>
      <w:r>
        <w:rPr>
          <w:rFonts w:hint="eastAsia" w:ascii="仿宋" w:hAnsi="仿宋" w:eastAsia="仿宋" w:cs="仿宋"/>
          <w:sz w:val="32"/>
          <w:szCs w:val="32"/>
        </w:rPr>
        <w:t>截至10月底，区本级一般公共预算收入完成92241万元，为年初预算112800万元的81.77%，同比下降0.72%。其中：税收收入完成70792万元，为年初预算94272万元的75.09%，同比增长7.4%。非税收入完成21449万元，为年初预算18528万元的115.77%，同比下降20.54%。</w:t>
      </w:r>
    </w:p>
    <w:p w14:paraId="2777D63D">
      <w:pPr>
        <w:ind w:firstLine="643" w:firstLineChars="200"/>
        <w:rPr>
          <w:rFonts w:hint="eastAsia" w:ascii="仿宋" w:hAnsi="仿宋" w:eastAsia="仿宋" w:cs="仿宋"/>
          <w:sz w:val="32"/>
          <w:szCs w:val="32"/>
        </w:rPr>
      </w:pPr>
      <w:r>
        <w:rPr>
          <w:rFonts w:hint="eastAsia" w:ascii="仿宋" w:hAnsi="仿宋" w:eastAsia="仿宋" w:cs="仿宋"/>
          <w:b/>
          <w:bCs/>
          <w:sz w:val="32"/>
          <w:szCs w:val="32"/>
        </w:rPr>
        <w:t>主要项目收入完成情况：</w:t>
      </w:r>
      <w:r>
        <w:rPr>
          <w:rFonts w:hint="eastAsia" w:ascii="仿宋" w:hAnsi="仿宋" w:eastAsia="仿宋" w:cs="仿宋"/>
          <w:sz w:val="32"/>
          <w:szCs w:val="32"/>
        </w:rPr>
        <w:t>增值税完成21126万元，为年初预算的55.59%，同比下降4.43%；企业所得税完成8837万元，为年初预算的70.7%，同比增长17.06%；资源税完成4307万元，为年初预算的66.26%，同比下降2.6%；城市维护建设税完成4838万元，为年初预算的60.48%，同比下降19.74%；房产税完成7649万元，为年初预算的152.98%，同比增长285.34%；城镇土地使用税完成5081万元，为年初预算的92.38%，同比增长172.59%；土地增值税完成2602万元，为年初预算的52.04%，同比下降63.26%；国有资源（资产）有偿使用收入完成2206万元，为年初预算的73.53%，同比下降36.21%。</w:t>
      </w:r>
    </w:p>
    <w:p w14:paraId="65135BBB">
      <w:pPr>
        <w:ind w:firstLine="640" w:firstLineChars="200"/>
        <w:rPr>
          <w:rFonts w:hint="eastAsia" w:ascii="仿宋" w:hAnsi="仿宋" w:eastAsia="仿宋" w:cs="仿宋"/>
          <w:sz w:val="32"/>
          <w:szCs w:val="32"/>
        </w:rPr>
      </w:pPr>
      <w:r>
        <w:rPr>
          <w:rFonts w:hint="eastAsia" w:ascii="仿宋" w:hAnsi="仿宋" w:eastAsia="仿宋" w:cs="仿宋"/>
          <w:sz w:val="32"/>
          <w:szCs w:val="32"/>
        </w:rPr>
        <w:t>截至10月底，全区一般公共预算支出254954万元，支出进度为62.91%，同比增长1.74%。</w:t>
      </w:r>
    </w:p>
    <w:p w14:paraId="69B2EF72">
      <w:pPr>
        <w:ind w:firstLine="643" w:firstLineChars="200"/>
        <w:rPr>
          <w:rFonts w:hint="eastAsia" w:ascii="仿宋" w:hAnsi="仿宋" w:eastAsia="仿宋" w:cs="仿宋"/>
          <w:sz w:val="32"/>
          <w:szCs w:val="32"/>
        </w:rPr>
      </w:pPr>
      <w:r>
        <w:rPr>
          <w:rFonts w:hint="eastAsia" w:ascii="仿宋" w:hAnsi="仿宋" w:eastAsia="仿宋" w:cs="仿宋"/>
          <w:b/>
          <w:bCs/>
          <w:sz w:val="32"/>
          <w:szCs w:val="32"/>
        </w:rPr>
        <w:t>主要项目支出情况：</w:t>
      </w:r>
      <w:r>
        <w:rPr>
          <w:rFonts w:hint="eastAsia" w:ascii="仿宋" w:hAnsi="仿宋" w:eastAsia="仿宋" w:cs="仿宋"/>
          <w:sz w:val="32"/>
          <w:szCs w:val="32"/>
        </w:rPr>
        <w:t>教育支出46249万元，同比增长7.07%；文化旅游体育与传媒支出5332万元，同比增长89.01%；社会保障和就业支出50632万元，同比下降4.76%；卫生健康支出25319万元，同比增长6.99%；城乡社区支出37083万元，同比增长115.36%；农林水支出34244万元，同比增长26.86%；交通运输支出2837万元，同比下降73.64%；自然资源海洋气象支出6211万元，同比下降53.51%；灾害防治及应急管理支出2324万元，同比下降7.3%。</w:t>
      </w:r>
    </w:p>
    <w:p w14:paraId="1943EC7B">
      <w:pPr>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（二）、政府性基金预算执行情况</w:t>
      </w:r>
    </w:p>
    <w:p w14:paraId="22E936D9">
      <w:pPr>
        <w:ind w:firstLine="640" w:firstLineChars="200"/>
        <w:rPr>
          <w:rFonts w:hint="eastAsia" w:ascii="仿宋" w:hAnsi="仿宋" w:eastAsia="仿宋" w:cs="仿宋"/>
          <w:sz w:val="32"/>
          <w:szCs w:val="32"/>
        </w:rPr>
      </w:pPr>
      <w:r>
        <w:rPr>
          <w:rFonts w:hint="eastAsia" w:ascii="仿宋" w:hAnsi="仿宋" w:eastAsia="仿宋" w:cs="仿宋"/>
          <w:sz w:val="32"/>
          <w:szCs w:val="32"/>
        </w:rPr>
        <w:t>截至10月底，全区政府性基金收入完成8206万元，为年初预算14000万元的58.61%，其中：国有土地使用权出让收入6641万元，为年初预算10000万元的66.41%，同比下降83.05%；城市基础设施配套费收入1565万元，为年初预算4000万元的39.13%，同比增长15.67%。</w:t>
      </w:r>
    </w:p>
    <w:p w14:paraId="25BBA72C">
      <w:pPr>
        <w:ind w:firstLine="640" w:firstLineChars="200"/>
        <w:rPr>
          <w:rFonts w:hint="eastAsia" w:ascii="仿宋" w:hAnsi="仿宋" w:eastAsia="仿宋" w:cs="仿宋"/>
          <w:sz w:val="32"/>
          <w:szCs w:val="32"/>
        </w:rPr>
      </w:pPr>
      <w:r>
        <w:rPr>
          <w:rFonts w:hint="eastAsia" w:ascii="仿宋" w:hAnsi="仿宋" w:eastAsia="仿宋" w:cs="仿宋"/>
          <w:sz w:val="32"/>
          <w:szCs w:val="32"/>
        </w:rPr>
        <w:t>截至10月底，全区政府性基金支出执行16197万元，支出进度为62.7%,同比下降77.53%。</w:t>
      </w:r>
    </w:p>
    <w:p w14:paraId="1096CED6">
      <w:pPr>
        <w:ind w:firstLine="643" w:firstLineChars="200"/>
        <w:rPr>
          <w:rFonts w:hint="eastAsia" w:ascii="仿宋" w:hAnsi="仿宋" w:eastAsia="仿宋" w:cs="仿宋"/>
          <w:sz w:val="32"/>
          <w:szCs w:val="32"/>
        </w:rPr>
      </w:pPr>
      <w:r>
        <w:rPr>
          <w:rFonts w:hint="eastAsia" w:ascii="仿宋" w:hAnsi="仿宋" w:eastAsia="仿宋" w:cs="仿宋"/>
          <w:b/>
          <w:bCs/>
          <w:sz w:val="32"/>
          <w:szCs w:val="32"/>
        </w:rPr>
        <w:t>主要项目支出情况：</w:t>
      </w:r>
      <w:r>
        <w:rPr>
          <w:rFonts w:hint="eastAsia" w:ascii="仿宋" w:hAnsi="仿宋" w:eastAsia="仿宋" w:cs="仿宋"/>
          <w:sz w:val="32"/>
          <w:szCs w:val="32"/>
        </w:rPr>
        <w:t>社会保障和就业支出7万元，同比下降81.08%；城乡社区支出11535万元，同比下降51.72%；农林水支出32万元，同比下降56.76%；其他支出4623万元，同比下降89.99%。</w:t>
      </w:r>
    </w:p>
    <w:p w14:paraId="5DD4C04A">
      <w:pPr>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（三）社会保险基金预算执行情况</w:t>
      </w:r>
    </w:p>
    <w:p w14:paraId="65D3C713">
      <w:pPr>
        <w:ind w:firstLine="640" w:firstLineChars="200"/>
        <w:rPr>
          <w:rFonts w:hint="eastAsia" w:ascii="仿宋" w:hAnsi="仿宋" w:eastAsia="仿宋" w:cs="仿宋"/>
          <w:sz w:val="32"/>
          <w:szCs w:val="32"/>
        </w:rPr>
      </w:pPr>
      <w:r>
        <w:rPr>
          <w:rFonts w:hint="eastAsia" w:ascii="仿宋" w:hAnsi="仿宋" w:eastAsia="仿宋" w:cs="仿宋"/>
          <w:sz w:val="32"/>
          <w:szCs w:val="32"/>
        </w:rPr>
        <w:t>全区社会保险基金2022年底滚存结余40395万元，其中：机关事业单位养老保险滚存结余6227万元、城乡居民基本养老保险基金滚存结余34168万元。</w:t>
      </w:r>
    </w:p>
    <w:p w14:paraId="4DCEA2CB">
      <w:pPr>
        <w:ind w:firstLine="640" w:firstLineChars="200"/>
        <w:rPr>
          <w:rFonts w:hint="eastAsia" w:ascii="仿宋" w:hAnsi="仿宋" w:eastAsia="仿宋" w:cs="仿宋"/>
          <w:sz w:val="32"/>
          <w:szCs w:val="32"/>
        </w:rPr>
      </w:pPr>
      <w:r>
        <w:rPr>
          <w:rFonts w:hint="eastAsia" w:ascii="仿宋" w:hAnsi="仿宋" w:eastAsia="仿宋" w:cs="仿宋"/>
          <w:sz w:val="32"/>
          <w:szCs w:val="32"/>
        </w:rPr>
        <w:t>1、1-10月社会保险基金收入完成情况</w:t>
      </w:r>
    </w:p>
    <w:p w14:paraId="187DE80B">
      <w:pPr>
        <w:ind w:firstLine="640" w:firstLineChars="200"/>
        <w:rPr>
          <w:rFonts w:hint="eastAsia" w:ascii="仿宋" w:hAnsi="仿宋" w:eastAsia="仿宋" w:cs="仿宋"/>
          <w:sz w:val="32"/>
          <w:szCs w:val="32"/>
        </w:rPr>
      </w:pPr>
      <w:r>
        <w:rPr>
          <w:rFonts w:hint="eastAsia" w:ascii="仿宋" w:hAnsi="仿宋" w:eastAsia="仿宋" w:cs="仿宋"/>
          <w:sz w:val="32"/>
          <w:szCs w:val="32"/>
        </w:rPr>
        <w:t>截至10月底，全区社会保险基金收入完成41306万元，其中：机关事业单位养老保险收入31237万元、城乡居民基本养老保险基金收入10069万元。</w:t>
      </w:r>
    </w:p>
    <w:p w14:paraId="149199AC">
      <w:pPr>
        <w:ind w:firstLine="640" w:firstLineChars="200"/>
        <w:rPr>
          <w:rFonts w:hint="eastAsia" w:ascii="仿宋" w:hAnsi="仿宋" w:eastAsia="仿宋" w:cs="仿宋"/>
          <w:sz w:val="32"/>
          <w:szCs w:val="32"/>
        </w:rPr>
      </w:pPr>
      <w:r>
        <w:rPr>
          <w:rFonts w:hint="eastAsia" w:ascii="仿宋" w:hAnsi="仿宋" w:eastAsia="仿宋" w:cs="仿宋"/>
          <w:sz w:val="32"/>
          <w:szCs w:val="32"/>
        </w:rPr>
        <w:t>2、1-10月份社会保险基金支出执行情况</w:t>
      </w:r>
    </w:p>
    <w:p w14:paraId="3F15C1FE">
      <w:pPr>
        <w:ind w:firstLine="640" w:firstLineChars="200"/>
        <w:rPr>
          <w:rFonts w:hint="eastAsia" w:ascii="仿宋" w:hAnsi="仿宋" w:eastAsia="仿宋" w:cs="仿宋"/>
          <w:sz w:val="32"/>
          <w:szCs w:val="32"/>
        </w:rPr>
      </w:pPr>
      <w:r>
        <w:rPr>
          <w:rFonts w:hint="eastAsia" w:ascii="仿宋" w:hAnsi="仿宋" w:eastAsia="仿宋" w:cs="仿宋"/>
          <w:sz w:val="32"/>
          <w:szCs w:val="32"/>
        </w:rPr>
        <w:t>截至10月底，全区社会保险基金支出执行34418万元。其中： 机关事业单位养老保险支出26169万元、城乡居民基本养老保险基金支出8249万元。</w:t>
      </w:r>
    </w:p>
    <w:p w14:paraId="7D03EAAA">
      <w:pPr>
        <w:ind w:firstLine="640" w:firstLineChars="200"/>
        <w:rPr>
          <w:rFonts w:hint="eastAsia" w:ascii="仿宋" w:hAnsi="仿宋" w:eastAsia="仿宋" w:cs="仿宋"/>
          <w:sz w:val="32"/>
          <w:szCs w:val="32"/>
        </w:rPr>
      </w:pPr>
      <w:r>
        <w:rPr>
          <w:rFonts w:hint="eastAsia" w:ascii="仿宋" w:hAnsi="仿宋" w:eastAsia="仿宋" w:cs="仿宋"/>
          <w:sz w:val="32"/>
          <w:szCs w:val="32"/>
        </w:rPr>
        <w:t>3、1-10月份社会保险基金结余情况</w:t>
      </w:r>
    </w:p>
    <w:p w14:paraId="49457944">
      <w:pPr>
        <w:ind w:firstLine="640" w:firstLineChars="200"/>
        <w:rPr>
          <w:rFonts w:hint="eastAsia" w:ascii="仿宋" w:hAnsi="仿宋" w:eastAsia="仿宋" w:cs="仿宋"/>
          <w:sz w:val="32"/>
          <w:szCs w:val="32"/>
        </w:rPr>
      </w:pPr>
      <w:r>
        <w:rPr>
          <w:rFonts w:hint="eastAsia" w:ascii="仿宋" w:hAnsi="仿宋" w:eastAsia="仿宋" w:cs="仿宋"/>
          <w:sz w:val="32"/>
          <w:szCs w:val="32"/>
        </w:rPr>
        <w:t>截至10月底，全区社会保险基金收入完成41306万元，2022年底滚存结余40395万元。收入总计81701万元。全区社会保险基金支出执行34418万元。收支相抵结余47283万元。</w:t>
      </w:r>
    </w:p>
    <w:p w14:paraId="5042506D">
      <w:pPr>
        <w:ind w:firstLine="640" w:firstLineChars="200"/>
        <w:rPr>
          <w:rFonts w:hint="eastAsia" w:ascii="仿宋" w:hAnsi="仿宋" w:eastAsia="仿宋" w:cs="仿宋"/>
          <w:sz w:val="32"/>
          <w:szCs w:val="32"/>
        </w:rPr>
      </w:pPr>
      <w:r>
        <w:rPr>
          <w:rFonts w:hint="eastAsia" w:ascii="仿宋" w:hAnsi="仿宋" w:eastAsia="仿宋" w:cs="仿宋"/>
          <w:sz w:val="32"/>
          <w:szCs w:val="32"/>
        </w:rPr>
        <w:t>(四)、国有资本经营预算执行情况</w:t>
      </w:r>
    </w:p>
    <w:p w14:paraId="2697D859">
      <w:pPr>
        <w:ind w:firstLine="640" w:firstLineChars="200"/>
        <w:rPr>
          <w:rFonts w:hint="eastAsia" w:ascii="仿宋" w:hAnsi="仿宋" w:eastAsia="仿宋" w:cs="仿宋"/>
          <w:sz w:val="32"/>
          <w:szCs w:val="32"/>
        </w:rPr>
      </w:pPr>
      <w:r>
        <w:rPr>
          <w:rFonts w:hint="eastAsia" w:ascii="仿宋" w:hAnsi="仿宋" w:eastAsia="仿宋" w:cs="仿宋"/>
          <w:sz w:val="32"/>
          <w:szCs w:val="32"/>
        </w:rPr>
        <w:t>2023年国有资本经营预算收入总计667万元。其中：上年结余428万元，为2020—2021年国有企业退休人员社会化管理补助资金；本年收入239万元，为2023年国有企业退休人员社会化管理补助资金。</w:t>
      </w:r>
    </w:p>
    <w:p w14:paraId="60DEC832">
      <w:pPr>
        <w:ind w:firstLine="640" w:firstLineChars="200"/>
        <w:rPr>
          <w:rFonts w:hint="eastAsia" w:ascii="仿宋" w:hAnsi="仿宋" w:eastAsia="仿宋" w:cs="仿宋"/>
          <w:sz w:val="32"/>
          <w:szCs w:val="32"/>
        </w:rPr>
      </w:pPr>
      <w:r>
        <w:rPr>
          <w:rFonts w:hint="eastAsia" w:ascii="仿宋" w:hAnsi="仿宋" w:eastAsia="仿宋" w:cs="仿宋"/>
          <w:sz w:val="32"/>
          <w:szCs w:val="32"/>
        </w:rPr>
        <w:t>截至10月底，全区国有资本经营预算支出执行49万元。</w:t>
      </w:r>
    </w:p>
    <w:p w14:paraId="297AA470">
      <w:pPr>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二、2023年区本级预算调整方案（草案）</w:t>
      </w:r>
    </w:p>
    <w:p w14:paraId="63BE79F8">
      <w:pPr>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（一）一般公共预算调整方案</w:t>
      </w:r>
    </w:p>
    <w:p w14:paraId="11EA53F7">
      <w:pPr>
        <w:ind w:firstLine="643" w:firstLineChars="200"/>
        <w:rPr>
          <w:rFonts w:hint="eastAsia" w:ascii="仿宋" w:hAnsi="仿宋" w:eastAsia="仿宋" w:cs="仿宋"/>
          <w:sz w:val="32"/>
          <w:szCs w:val="32"/>
        </w:rPr>
      </w:pPr>
      <w:r>
        <w:rPr>
          <w:rFonts w:hint="eastAsia" w:ascii="仿宋" w:hAnsi="仿宋" w:eastAsia="仿宋" w:cs="仿宋"/>
          <w:b/>
          <w:bCs/>
          <w:sz w:val="32"/>
          <w:szCs w:val="32"/>
        </w:rPr>
        <w:t>1、一般公共预算收入调整方案</w:t>
      </w:r>
    </w:p>
    <w:p w14:paraId="513DAC87">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rPr>
        <w:t>增加一般公共预算总收入</w:t>
      </w:r>
      <w:r>
        <w:rPr>
          <w:rFonts w:hint="eastAsia" w:ascii="仿宋" w:hAnsi="仿宋" w:eastAsia="仿宋" w:cs="仿宋"/>
          <w:sz w:val="32"/>
          <w:szCs w:val="32"/>
          <w:lang w:val="en-US" w:eastAsia="zh-CN"/>
        </w:rPr>
        <w:t>14628</w:t>
      </w:r>
      <w:r>
        <w:rPr>
          <w:rFonts w:hint="eastAsia" w:ascii="仿宋" w:hAnsi="仿宋" w:eastAsia="仿宋" w:cs="仿宋"/>
          <w:sz w:val="32"/>
          <w:szCs w:val="32"/>
        </w:rPr>
        <w:t>万元</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其中：</w:t>
      </w:r>
      <w:r>
        <w:rPr>
          <w:rFonts w:hint="eastAsia" w:ascii="仿宋" w:hAnsi="仿宋" w:eastAsia="仿宋" w:cs="仿宋"/>
          <w:sz w:val="32"/>
          <w:szCs w:val="32"/>
        </w:rPr>
        <w:t>财力性转移支资金增加14620万元</w:t>
      </w:r>
      <w:r>
        <w:rPr>
          <w:rFonts w:hint="eastAsia" w:ascii="仿宋" w:hAnsi="仿宋" w:eastAsia="仿宋" w:cs="仿宋"/>
          <w:sz w:val="32"/>
          <w:szCs w:val="32"/>
          <w:lang w:eastAsia="zh-CN"/>
        </w:rPr>
        <w:t>，</w:t>
      </w:r>
      <w:r>
        <w:rPr>
          <w:rFonts w:hint="eastAsia" w:ascii="仿宋" w:hAnsi="仿宋" w:eastAsia="仿宋" w:cs="仿宋"/>
          <w:sz w:val="32"/>
          <w:szCs w:val="32"/>
        </w:rPr>
        <w:t>一般债券转贷资金增加8万元。</w:t>
      </w:r>
      <w:r>
        <w:rPr>
          <w:rFonts w:hint="eastAsia" w:ascii="仿宋" w:hAnsi="仿宋" w:eastAsia="仿宋" w:cs="仿宋"/>
          <w:sz w:val="32"/>
          <w:szCs w:val="32"/>
          <w:lang w:val="en-US" w:eastAsia="zh-CN"/>
        </w:rPr>
        <w:t xml:space="preserve"> </w:t>
      </w:r>
    </w:p>
    <w:p w14:paraId="6FC03BE2">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年初人代会批准区本级一般公共预算收入为112800万元，统筹考虑今年1-10</w:t>
      </w:r>
      <w:r>
        <w:rPr>
          <w:rFonts w:hint="eastAsia" w:ascii="仿宋" w:hAnsi="仿宋" w:eastAsia="仿宋" w:cs="仿宋"/>
          <w:sz w:val="32"/>
          <w:szCs w:val="32"/>
          <w:lang w:val="en-US" w:eastAsia="zh-CN"/>
        </w:rPr>
        <w:t>月份</w:t>
      </w:r>
      <w:r>
        <w:rPr>
          <w:rFonts w:hint="eastAsia" w:ascii="仿宋" w:hAnsi="仿宋" w:eastAsia="仿宋" w:cs="仿宋"/>
          <w:sz w:val="32"/>
          <w:szCs w:val="32"/>
        </w:rPr>
        <w:t>区本级收入完成92241万元，为年初预算的81.77%，同比下降0.72%，减收666万元的实际，参考前两年第四季度收入完成情况，今年全年预计收入可完成99800万元，较年初预算减收13000万元，同比下降6.16%，短收</w:t>
      </w:r>
      <w:r>
        <w:rPr>
          <w:rFonts w:hint="eastAsia" w:ascii="仿宋" w:hAnsi="仿宋" w:eastAsia="仿宋" w:cs="仿宋"/>
          <w:sz w:val="32"/>
          <w:szCs w:val="32"/>
          <w:lang w:val="en-US" w:eastAsia="zh-CN"/>
        </w:rPr>
        <w:t>原因</w:t>
      </w:r>
      <w:r>
        <w:rPr>
          <w:rFonts w:hint="eastAsia" w:ascii="仿宋" w:hAnsi="仿宋" w:eastAsia="仿宋" w:cs="仿宋"/>
          <w:sz w:val="32"/>
          <w:szCs w:val="32"/>
        </w:rPr>
        <w:t>主要是年内煤炭价格持续回落，房地产行业不景气造成税收收入下降</w:t>
      </w:r>
      <w:r>
        <w:rPr>
          <w:rFonts w:hint="eastAsia" w:ascii="仿宋" w:hAnsi="仿宋" w:eastAsia="仿宋" w:cs="仿宋"/>
          <w:sz w:val="32"/>
          <w:szCs w:val="32"/>
          <w:lang w:eastAsia="zh-CN"/>
        </w:rPr>
        <w:t>。</w:t>
      </w:r>
    </w:p>
    <w:p w14:paraId="2DBDD109">
      <w:pPr>
        <w:ind w:firstLine="643" w:firstLineChars="200"/>
        <w:rPr>
          <w:rFonts w:hint="eastAsia" w:ascii="仿宋" w:hAnsi="仿宋" w:eastAsia="仿宋" w:cs="仿宋"/>
          <w:sz w:val="32"/>
          <w:szCs w:val="32"/>
        </w:rPr>
      </w:pPr>
      <w:r>
        <w:rPr>
          <w:rFonts w:hint="eastAsia" w:ascii="仿宋" w:hAnsi="仿宋" w:eastAsia="仿宋" w:cs="仿宋"/>
          <w:b/>
          <w:bCs/>
          <w:sz w:val="32"/>
          <w:szCs w:val="32"/>
        </w:rPr>
        <w:t>2、一般公共预算支出调整方案</w:t>
      </w:r>
    </w:p>
    <w:p w14:paraId="1DE2F719">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增加一般公共预算支出</w:t>
      </w:r>
      <w:r>
        <w:rPr>
          <w:rFonts w:hint="eastAsia" w:ascii="仿宋" w:hAnsi="仿宋" w:eastAsia="仿宋" w:cs="仿宋"/>
          <w:sz w:val="32"/>
          <w:szCs w:val="32"/>
          <w:lang w:val="en-US" w:eastAsia="zh-CN"/>
        </w:rPr>
        <w:t>14628</w:t>
      </w:r>
      <w:r>
        <w:rPr>
          <w:rFonts w:hint="eastAsia" w:ascii="仿宋" w:hAnsi="仿宋" w:eastAsia="仿宋" w:cs="仿宋"/>
          <w:sz w:val="32"/>
          <w:szCs w:val="32"/>
        </w:rPr>
        <w:t>万元。其中：财力性转移支资金134</w:t>
      </w:r>
      <w:r>
        <w:rPr>
          <w:rFonts w:hint="eastAsia" w:ascii="仿宋" w:hAnsi="仿宋" w:eastAsia="仿宋" w:cs="仿宋"/>
          <w:sz w:val="32"/>
          <w:szCs w:val="32"/>
          <w:lang w:val="en-US" w:eastAsia="zh-CN"/>
        </w:rPr>
        <w:t>0</w:t>
      </w:r>
      <w:r>
        <w:rPr>
          <w:rFonts w:hint="eastAsia" w:ascii="仿宋" w:hAnsi="仿宋" w:eastAsia="仿宋" w:cs="仿宋"/>
          <w:sz w:val="32"/>
          <w:szCs w:val="32"/>
        </w:rPr>
        <w:t>0.34万元调增到具体项目(明细见附表1)；财力性转移支资金1219.66万元用于人员调资、民生政策提标以及区委区政府安排的重大事项上；新增一般债券转贷收入8万元，用于上沙塄河水库维修养护工程</w:t>
      </w:r>
      <w:r>
        <w:rPr>
          <w:rFonts w:hint="eastAsia" w:ascii="仿宋" w:hAnsi="仿宋" w:eastAsia="仿宋" w:cs="仿宋"/>
          <w:sz w:val="32"/>
          <w:szCs w:val="32"/>
          <w:lang w:eastAsia="zh-CN"/>
        </w:rPr>
        <w:t>。</w:t>
      </w:r>
    </w:p>
    <w:p w14:paraId="6F6FA937">
      <w:pPr>
        <w:ind w:firstLine="640" w:firstLineChars="200"/>
        <w:rPr>
          <w:rFonts w:hint="eastAsia" w:ascii="仿宋" w:hAnsi="仿宋" w:eastAsia="仿宋" w:cs="仿宋"/>
          <w:sz w:val="32"/>
          <w:szCs w:val="32"/>
        </w:rPr>
      </w:pPr>
      <w:r>
        <w:rPr>
          <w:rFonts w:hint="eastAsia" w:ascii="仿宋" w:hAnsi="仿宋" w:eastAsia="仿宋" w:cs="仿宋"/>
          <w:sz w:val="32"/>
          <w:szCs w:val="32"/>
        </w:rPr>
        <w:t>调减部分项目支出13000万元(明细见附表2)。</w:t>
      </w:r>
    </w:p>
    <w:p w14:paraId="5899EE2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经上述调整，2023年区本级一般公共预算收支出由区九届人民代表大会常务委员会第二十一次会议通过的293782.34万元，调整为295410.34万元。</w:t>
      </w:r>
    </w:p>
    <w:p w14:paraId="2D8626EA">
      <w:pPr>
        <w:ind w:firstLine="643" w:firstLineChars="200"/>
        <w:rPr>
          <w:rFonts w:hint="eastAsia" w:ascii="仿宋" w:hAnsi="仿宋" w:eastAsia="仿宋" w:cs="仿宋"/>
          <w:sz w:val="32"/>
          <w:szCs w:val="32"/>
        </w:rPr>
      </w:pPr>
      <w:r>
        <w:rPr>
          <w:rFonts w:hint="eastAsia" w:ascii="仿宋" w:hAnsi="仿宋" w:eastAsia="仿宋" w:cs="仿宋"/>
          <w:b/>
          <w:bCs/>
          <w:sz w:val="32"/>
          <w:szCs w:val="32"/>
        </w:rPr>
        <w:t>3、其他需要报告的事项</w:t>
      </w:r>
    </w:p>
    <w:p w14:paraId="312334FE">
      <w:pPr>
        <w:ind w:firstLine="640" w:firstLineChars="200"/>
        <w:rPr>
          <w:rFonts w:hint="eastAsia" w:ascii="仿宋" w:hAnsi="仿宋" w:eastAsia="仿宋" w:cs="仿宋"/>
          <w:sz w:val="32"/>
          <w:szCs w:val="32"/>
        </w:rPr>
      </w:pPr>
      <w:r>
        <w:rPr>
          <w:rFonts w:hint="eastAsia" w:ascii="仿宋" w:hAnsi="仿宋" w:eastAsia="仿宋" w:cs="仿宋"/>
          <w:sz w:val="32"/>
          <w:szCs w:val="32"/>
        </w:rPr>
        <w:t>（1）一般转移支付收入指定用途部分由年初预算的50333万元，调整为</w:t>
      </w:r>
      <w:r>
        <w:rPr>
          <w:rFonts w:hint="eastAsia" w:ascii="仿宋" w:hAnsi="仿宋" w:eastAsia="仿宋" w:cs="仿宋"/>
          <w:sz w:val="32"/>
          <w:szCs w:val="32"/>
          <w:lang w:val="en-US" w:eastAsia="zh-CN"/>
        </w:rPr>
        <w:t>81</w:t>
      </w:r>
      <w:r>
        <w:rPr>
          <w:rFonts w:hint="eastAsia" w:ascii="仿宋" w:hAnsi="仿宋" w:eastAsia="仿宋" w:cs="仿宋"/>
          <w:sz w:val="32"/>
          <w:szCs w:val="32"/>
        </w:rPr>
        <w:t>605万元，调增</w:t>
      </w:r>
      <w:r>
        <w:rPr>
          <w:rFonts w:hint="eastAsia" w:ascii="仿宋" w:hAnsi="仿宋" w:eastAsia="仿宋" w:cs="仿宋"/>
          <w:sz w:val="32"/>
          <w:szCs w:val="32"/>
          <w:lang w:val="en-US" w:eastAsia="zh-CN"/>
        </w:rPr>
        <w:t>31272</w:t>
      </w:r>
      <w:r>
        <w:rPr>
          <w:rFonts w:hint="eastAsia" w:ascii="仿宋" w:hAnsi="仿宋" w:eastAsia="仿宋" w:cs="仿宋"/>
          <w:sz w:val="32"/>
          <w:szCs w:val="32"/>
        </w:rPr>
        <w:t>万元，分别是：均衡性转移支付收入增加-116万元、结算补助收入增加13</w:t>
      </w:r>
      <w:r>
        <w:rPr>
          <w:rFonts w:hint="eastAsia" w:ascii="仿宋" w:hAnsi="仿宋" w:eastAsia="仿宋" w:cs="仿宋"/>
          <w:sz w:val="32"/>
          <w:szCs w:val="32"/>
          <w:lang w:val="en-US" w:eastAsia="zh-CN"/>
        </w:rPr>
        <w:t>75</w:t>
      </w:r>
      <w:r>
        <w:rPr>
          <w:rFonts w:hint="eastAsia" w:ascii="仿宋" w:hAnsi="仿宋" w:eastAsia="仿宋" w:cs="仿宋"/>
          <w:sz w:val="32"/>
          <w:szCs w:val="32"/>
        </w:rPr>
        <w:t>万元、资源枯竭型城市转移支付补助收入增加-35万元、固定数额补助收入增加993万元、巩固脱贫攻坚成果衔接乡村振兴转移支付收入增加972万元、公共安全共同财政事权转移支付收入增加82万元、教育共同财政事权转移支付收入增加3119万元、文化旅游体育与传媒共同财政事权转移支付收入增加100万元、社会保障和就业共同财政事权转移支付收入增加5091万元、医疗卫生共同财政事权转移支付收入增加1062万元、节能环保共同财政事权转移支付支出增加217万元、农林水共同财政事权转移支付增加14770万元、交通运输共同财政事权转移性收入增加2136万元、商业服务业等共同财政事权转移支付收入增加596万元、住房保障共同财政事权转移支付收入增加8万元、灾害防治及应急管理共同财政事权转移支付收入增加798万元、其他一般性转移支付收入增加104万元。</w:t>
      </w:r>
    </w:p>
    <w:p w14:paraId="69982D8F">
      <w:pPr>
        <w:ind w:firstLine="640" w:firstLineChars="200"/>
        <w:rPr>
          <w:rFonts w:hint="eastAsia" w:ascii="仿宋" w:hAnsi="仿宋" w:eastAsia="仿宋" w:cs="仿宋"/>
          <w:sz w:val="32"/>
          <w:szCs w:val="32"/>
        </w:rPr>
      </w:pPr>
      <w:r>
        <w:rPr>
          <w:rFonts w:hint="eastAsia" w:ascii="仿宋" w:hAnsi="仿宋" w:eastAsia="仿宋" w:cs="仿宋"/>
          <w:sz w:val="32"/>
          <w:szCs w:val="32"/>
        </w:rPr>
        <w:t>（2）专项转移支付收入由年初预算的5863万元，调整为18801万元，调增12938万元，分别是：一般公共服务增加135万元、公共安全增加29万元、卫生健康增加254万元、节能环保增加6390万元、城乡社区增加50万元、农林水增加4242万元、交通运输增加828万元、资源勘探信息增加280万元、商业服务业增加80万元、粮油物资储备增加650万元。均按转移支付文件要求用于指定用途。</w:t>
      </w:r>
    </w:p>
    <w:p w14:paraId="1CDDC4AB">
      <w:pPr>
        <w:ind w:firstLine="640" w:firstLineChars="200"/>
        <w:rPr>
          <w:rFonts w:hint="eastAsia" w:ascii="仿宋" w:hAnsi="仿宋" w:eastAsia="仿宋" w:cs="仿宋"/>
          <w:sz w:val="32"/>
          <w:szCs w:val="32"/>
        </w:rPr>
      </w:pPr>
      <w:r>
        <w:rPr>
          <w:rFonts w:hint="eastAsia" w:ascii="仿宋" w:hAnsi="仿宋" w:eastAsia="仿宋" w:cs="仿宋"/>
          <w:sz w:val="32"/>
          <w:szCs w:val="32"/>
        </w:rPr>
        <w:t>（3）、2023年盘活存量资金24864万元，已安排支出24864万元。</w:t>
      </w:r>
    </w:p>
    <w:p w14:paraId="394DCBEC">
      <w:pPr>
        <w:ind w:firstLine="640" w:firstLineChars="200"/>
        <w:rPr>
          <w:rFonts w:hint="eastAsia" w:ascii="仿宋" w:hAnsi="仿宋" w:eastAsia="仿宋" w:cs="仿宋"/>
          <w:sz w:val="32"/>
          <w:szCs w:val="32"/>
        </w:rPr>
      </w:pPr>
      <w:r>
        <w:rPr>
          <w:rFonts w:hint="eastAsia" w:ascii="仿宋" w:hAnsi="仿宋" w:eastAsia="仿宋" w:cs="仿宋"/>
          <w:sz w:val="32"/>
          <w:szCs w:val="32"/>
        </w:rPr>
        <w:t>（4）、对年初预算安排的部分项目进行调剂(明细见附表3)。</w:t>
      </w:r>
    </w:p>
    <w:p w14:paraId="3B8213AD">
      <w:pPr>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（二）、政府性基金预算调整方案</w:t>
      </w:r>
    </w:p>
    <w:p w14:paraId="3D4F99FC">
      <w:pPr>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1、政府性基金收入调整方案</w:t>
      </w:r>
    </w:p>
    <w:p w14:paraId="1B0E3A9D">
      <w:pPr>
        <w:ind w:firstLine="640" w:firstLineChars="200"/>
        <w:rPr>
          <w:rFonts w:hint="eastAsia" w:ascii="仿宋" w:hAnsi="仿宋" w:eastAsia="仿宋" w:cs="仿宋"/>
          <w:sz w:val="32"/>
          <w:szCs w:val="32"/>
        </w:rPr>
      </w:pPr>
      <w:r>
        <w:rPr>
          <w:rFonts w:hint="eastAsia" w:ascii="仿宋" w:hAnsi="仿宋" w:eastAsia="仿宋" w:cs="仿宋"/>
          <w:sz w:val="32"/>
          <w:szCs w:val="32"/>
        </w:rPr>
        <w:t>2023年专项债券转贷款收入由年初预算的3000万元调整为5000万元，新增2000万元。</w:t>
      </w:r>
    </w:p>
    <w:p w14:paraId="38CE8E33">
      <w:pPr>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2、政府性基金支出调整方案</w:t>
      </w:r>
    </w:p>
    <w:p w14:paraId="669B08D8">
      <w:pPr>
        <w:ind w:firstLine="640" w:firstLineChars="200"/>
        <w:rPr>
          <w:rFonts w:hint="eastAsia" w:ascii="仿宋" w:hAnsi="仿宋" w:eastAsia="仿宋" w:cs="仿宋"/>
          <w:sz w:val="32"/>
          <w:szCs w:val="32"/>
        </w:rPr>
      </w:pPr>
      <w:r>
        <w:rPr>
          <w:rFonts w:hint="eastAsia" w:ascii="仿宋" w:hAnsi="仿宋" w:eastAsia="仿宋" w:cs="仿宋"/>
          <w:sz w:val="32"/>
          <w:szCs w:val="32"/>
        </w:rPr>
        <w:t>2023年新增专项债券转贷收入2000万元，用于人民医院医疗设备专项债券项目。</w:t>
      </w:r>
    </w:p>
    <w:p w14:paraId="198EFBED">
      <w:pPr>
        <w:ind w:firstLine="640" w:firstLineChars="200"/>
        <w:rPr>
          <w:rFonts w:hint="eastAsia" w:ascii="仿宋" w:hAnsi="仿宋" w:eastAsia="仿宋" w:cs="仿宋"/>
          <w:sz w:val="32"/>
          <w:szCs w:val="32"/>
        </w:rPr>
      </w:pPr>
      <w:r>
        <w:rPr>
          <w:rFonts w:hint="eastAsia" w:ascii="仿宋" w:hAnsi="仿宋" w:eastAsia="仿宋" w:cs="仿宋"/>
          <w:sz w:val="32"/>
          <w:szCs w:val="32"/>
        </w:rPr>
        <w:t>经上述调整后，区本级政府性基金预算收入和支出由年初的22464万元调整为24464万元，增加2000万元。</w:t>
      </w:r>
    </w:p>
    <w:p w14:paraId="3095244C">
      <w:pPr>
        <w:ind w:firstLine="640" w:firstLineChars="200"/>
        <w:rPr>
          <w:rFonts w:hint="eastAsia" w:ascii="仿宋" w:hAnsi="仿宋" w:eastAsia="仿宋" w:cs="仿宋"/>
          <w:sz w:val="32"/>
          <w:szCs w:val="32"/>
        </w:rPr>
      </w:pPr>
      <w:r>
        <w:rPr>
          <w:rFonts w:hint="eastAsia" w:ascii="仿宋" w:hAnsi="仿宋" w:eastAsia="仿宋" w:cs="仿宋"/>
          <w:sz w:val="32"/>
          <w:szCs w:val="32"/>
        </w:rPr>
        <w:t>3、其他需要报告的事项</w:t>
      </w:r>
    </w:p>
    <w:p w14:paraId="03B08A48">
      <w:pPr>
        <w:ind w:firstLine="640" w:firstLineChars="200"/>
        <w:rPr>
          <w:rFonts w:hint="eastAsia" w:ascii="仿宋" w:hAnsi="仿宋" w:eastAsia="仿宋" w:cs="仿宋"/>
          <w:sz w:val="32"/>
          <w:szCs w:val="32"/>
        </w:rPr>
      </w:pPr>
      <w:r>
        <w:rPr>
          <w:rFonts w:hint="eastAsia" w:ascii="仿宋" w:hAnsi="仿宋" w:eastAsia="仿宋" w:cs="仿宋"/>
          <w:sz w:val="32"/>
          <w:szCs w:val="32"/>
        </w:rPr>
        <w:t>（1）政府性基金专项转移支付收入由年初预算的438万元，调整为898万元，调增460万元，分别是：2022年土地出让收益省级统筹资金120万元、2023年第四批省级乡村振兴战略专项资金和土地出让收益省级统筹资金200万元、2023年第二批中央水库移民后期扶持基金75万元、2023年部分省级群众体育赛事活动经费15万元、2023年市级体育彩票公益金50万元。均按转移支付文件要求用于指定用途。</w:t>
      </w:r>
    </w:p>
    <w:p w14:paraId="5BC69A20">
      <w:pPr>
        <w:ind w:firstLine="640" w:firstLineChars="200"/>
        <w:rPr>
          <w:rFonts w:hint="eastAsia" w:ascii="仿宋" w:hAnsi="仿宋" w:eastAsia="仿宋" w:cs="仿宋"/>
          <w:sz w:val="32"/>
          <w:szCs w:val="32"/>
        </w:rPr>
      </w:pPr>
      <w:r>
        <w:rPr>
          <w:rFonts w:hint="eastAsia" w:ascii="仿宋" w:hAnsi="仿宋" w:eastAsia="仿宋" w:cs="仿宋"/>
          <w:sz w:val="32"/>
          <w:szCs w:val="32"/>
        </w:rPr>
        <w:t>（2）将600万元专项债券由人民医院医疗设备项目调整为林业局南山绿化工程治理项目。</w:t>
      </w:r>
    </w:p>
    <w:p w14:paraId="7BB7A96B">
      <w:pPr>
        <w:ind w:firstLine="640" w:firstLineChars="200"/>
        <w:rPr>
          <w:rFonts w:hint="eastAsia" w:ascii="仿宋" w:hAnsi="仿宋" w:eastAsia="仿宋" w:cs="仿宋"/>
          <w:sz w:val="32"/>
          <w:szCs w:val="32"/>
        </w:rPr>
      </w:pPr>
      <w:r>
        <w:rPr>
          <w:rFonts w:hint="eastAsia" w:ascii="仿宋" w:hAnsi="仿宋" w:eastAsia="仿宋" w:cs="仿宋"/>
          <w:sz w:val="32"/>
          <w:szCs w:val="32"/>
        </w:rPr>
        <w:t>（3）农田建设服务中心2021年农田建设项目多元化财政资金545万元调整为住建局朔城区七里河片区集中供热一次管网下穿北同蒲铁路顶管工程占地款及评估费(占地款）5.51万元；神头镇集大元高铁神头段拆迁补偿款45万元；交通局2023年朔城区“四好农村路”公路工程涉及杨树局林地补偿等相关费用167.84万元；专项债券付息8.72万元；东兴街南片区违建拆除资金75.97万元；南城办南城街道东关宏兴二区西侧老旧片区改造工程241.96万元。</w:t>
      </w:r>
    </w:p>
    <w:p w14:paraId="7A3BE3F7">
      <w:pPr>
        <w:ind w:firstLine="640" w:firstLineChars="200"/>
        <w:rPr>
          <w:rFonts w:hint="eastAsia" w:ascii="仿宋" w:hAnsi="仿宋" w:eastAsia="仿宋" w:cs="仿宋"/>
          <w:sz w:val="32"/>
          <w:szCs w:val="32"/>
        </w:rPr>
      </w:pPr>
      <w:r>
        <w:rPr>
          <w:rFonts w:hint="eastAsia" w:ascii="仿宋" w:hAnsi="仿宋" w:eastAsia="仿宋" w:cs="仿宋"/>
          <w:sz w:val="32"/>
          <w:szCs w:val="32"/>
        </w:rPr>
        <w:t>（4）征收中心四小周边老旧片区137户住户的搬迁费、过渡费、装修费500万元调整为永定河流域恢河支流南邢家河段综合治理工程征收补偿资金500万元。</w:t>
      </w:r>
    </w:p>
    <w:p w14:paraId="610B3031">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rPr>
        <w:t>（5）征收中心朔城区第八幼儿园征收项目征收剩余资金34.03万元和朔州市朔城区扶贫开发服务中心2023年度乡村振兴项目资金0.45万元调整为专项债券付息34.48万元</w:t>
      </w:r>
      <w:r>
        <w:rPr>
          <w:rFonts w:hint="eastAsia" w:ascii="仿宋" w:hAnsi="仿宋" w:eastAsia="仿宋" w:cs="仿宋"/>
          <w:sz w:val="32"/>
          <w:szCs w:val="32"/>
          <w:lang w:eastAsia="zh-CN"/>
        </w:rPr>
        <w:t>。</w:t>
      </w:r>
    </w:p>
    <w:p w14:paraId="645C2088">
      <w:pPr>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三、今后财政工作重点</w:t>
      </w:r>
    </w:p>
    <w:p w14:paraId="05E7D694">
      <w:pPr>
        <w:ind w:firstLine="640" w:firstLineChars="200"/>
        <w:rPr>
          <w:rFonts w:hint="eastAsia" w:ascii="仿宋" w:hAnsi="仿宋" w:eastAsia="仿宋" w:cs="仿宋"/>
          <w:sz w:val="32"/>
          <w:szCs w:val="32"/>
        </w:rPr>
      </w:pPr>
      <w:r>
        <w:rPr>
          <w:rFonts w:hint="eastAsia" w:ascii="仿宋" w:hAnsi="仿宋" w:eastAsia="仿宋" w:cs="仿宋"/>
          <w:sz w:val="32"/>
          <w:szCs w:val="32"/>
        </w:rPr>
        <w:t>下一步，财政工作坚持以习近平新时代中国特色社会主义思想为指导，全面贯彻落实党的二十大精神，深入贯彻中央和省、市、区委经济工作会议精神和各级财政工作会议精神，坚持稳中求进工作总基调，加力提效财政政策，注重精准、更可持续；认真落实减税降费措施，加强财政资源统筹；优化支出结构，加强重大战略任务财力保障，坚持党政机关过紧日子，兜牢基层“三保”底线，提高财政资源配置效率；进一步深化财税体制改革，增强财政宏观调控效能，推动经济运行整体向好，实现质的有效提升和量的合理增长。</w:t>
      </w:r>
    </w:p>
    <w:p w14:paraId="4A94FC39">
      <w:pPr>
        <w:numPr>
          <w:ilvl w:val="0"/>
          <w:numId w:val="1"/>
        </w:numPr>
        <w:ind w:left="-220" w:leftChars="0" w:firstLine="640" w:firstLineChars="0"/>
        <w:rPr>
          <w:rFonts w:hint="eastAsia" w:ascii="仿宋" w:hAnsi="仿宋" w:eastAsia="仿宋" w:cs="仿宋"/>
          <w:b/>
          <w:bCs/>
          <w:sz w:val="32"/>
          <w:szCs w:val="32"/>
        </w:rPr>
      </w:pPr>
      <w:r>
        <w:rPr>
          <w:rFonts w:hint="eastAsia" w:ascii="仿宋" w:hAnsi="仿宋" w:eastAsia="仿宋" w:cs="仿宋"/>
          <w:b/>
          <w:bCs/>
          <w:sz w:val="32"/>
          <w:szCs w:val="32"/>
        </w:rPr>
        <w:t>加强党的建设，激励干部担当作为。</w:t>
      </w:r>
    </w:p>
    <w:p w14:paraId="42ACFE4B">
      <w:pPr>
        <w:numPr>
          <w:ilvl w:val="0"/>
          <w:numId w:val="0"/>
        </w:numPr>
        <w:ind w:firstLine="640" w:firstLineChars="200"/>
        <w:rPr>
          <w:rFonts w:hint="eastAsia" w:ascii="仿宋" w:hAnsi="仿宋" w:eastAsia="仿宋" w:cs="仿宋"/>
          <w:sz w:val="32"/>
          <w:szCs w:val="32"/>
        </w:rPr>
      </w:pPr>
      <w:r>
        <w:rPr>
          <w:rFonts w:hint="eastAsia" w:ascii="仿宋" w:hAnsi="仿宋" w:eastAsia="仿宋" w:cs="仿宋"/>
          <w:sz w:val="32"/>
          <w:szCs w:val="32"/>
        </w:rPr>
        <w:t>以党的二十大精神作为财政工作的统揽，坚决拥护“两个确立”，增强“四个意识”、坚定“四个自信”、做到“两个维护”；进一步严明党的政治纪律和政治规矩，加强政治思想建设，加强组织队伍建设，加强作风纪律建设，加强党风廉政建设，不断提高财政党建质量和水平，激励财政干部忠诚履职、勇于担当，营造风清气正的财政理财环境。</w:t>
      </w:r>
    </w:p>
    <w:p w14:paraId="7EE8D925">
      <w:pPr>
        <w:numPr>
          <w:ilvl w:val="0"/>
          <w:numId w:val="1"/>
        </w:numPr>
        <w:ind w:left="-220" w:leftChars="0" w:firstLine="640" w:firstLineChars="0"/>
        <w:rPr>
          <w:rFonts w:hint="eastAsia" w:ascii="仿宋" w:hAnsi="仿宋" w:eastAsia="仿宋" w:cs="仿宋"/>
          <w:sz w:val="32"/>
          <w:szCs w:val="32"/>
        </w:rPr>
      </w:pPr>
      <w:r>
        <w:rPr>
          <w:rFonts w:hint="eastAsia" w:ascii="仿宋_GB2312" w:hAnsi="Calibri" w:eastAsia="仿宋_GB2312" w:cs="Times New Roman"/>
          <w:b/>
          <w:bCs/>
          <w:kern w:val="2"/>
          <w:sz w:val="32"/>
          <w:szCs w:val="32"/>
          <w:lang w:val="en-US" w:eastAsia="zh-CN" w:bidi="ar-SA"/>
        </w:rPr>
        <w:t>坚持挖潜增收，壮大财政综合实力</w:t>
      </w:r>
      <w:r>
        <w:rPr>
          <w:rFonts w:hint="eastAsia" w:ascii="仿宋" w:hAnsi="仿宋" w:eastAsia="仿宋" w:cs="仿宋"/>
          <w:b/>
          <w:bCs/>
          <w:sz w:val="32"/>
          <w:szCs w:val="32"/>
        </w:rPr>
        <w:t>。</w:t>
      </w:r>
      <w:r>
        <w:rPr>
          <w:rFonts w:hint="eastAsia" w:ascii="仿宋" w:hAnsi="仿宋" w:eastAsia="仿宋" w:cs="仿宋"/>
          <w:b/>
          <w:bCs/>
          <w:sz w:val="32"/>
          <w:szCs w:val="32"/>
          <w:lang w:val="en-US" w:eastAsia="zh-CN"/>
        </w:rPr>
        <w:t xml:space="preserve">     </w:t>
      </w:r>
    </w:p>
    <w:p w14:paraId="233EC896">
      <w:pPr>
        <w:numPr>
          <w:ilvl w:val="0"/>
          <w:numId w:val="0"/>
        </w:numPr>
        <w:ind w:firstLine="640" w:firstLineChars="200"/>
        <w:rPr>
          <w:rFonts w:hint="eastAsia" w:ascii="仿宋" w:hAnsi="仿宋" w:eastAsia="仿宋" w:cs="仿宋"/>
          <w:b/>
          <w:bCs/>
          <w:sz w:val="32"/>
          <w:szCs w:val="32"/>
        </w:rPr>
      </w:pPr>
      <w:r>
        <w:rPr>
          <w:rFonts w:hint="eastAsia" w:ascii="仿宋_GB2312" w:hAnsi="Calibri" w:eastAsia="仿宋_GB2312" w:cs="Times New Roman"/>
          <w:kern w:val="2"/>
          <w:sz w:val="32"/>
          <w:szCs w:val="32"/>
          <w:lang w:val="en-US" w:eastAsia="zh-CN" w:bidi="ar-SA"/>
        </w:rPr>
        <w:t>加大组织收入力度，强化收入形势分析，</w:t>
      </w:r>
      <w:r>
        <w:rPr>
          <w:rFonts w:hint="eastAsia" w:ascii="仿宋_GB2312" w:eastAsia="仿宋_GB2312" w:cs="Times New Roman"/>
          <w:kern w:val="2"/>
          <w:sz w:val="32"/>
          <w:szCs w:val="32"/>
          <w:lang w:val="en-US" w:eastAsia="zh-CN" w:bidi="ar-SA"/>
        </w:rPr>
        <w:t>强化与</w:t>
      </w:r>
      <w:r>
        <w:rPr>
          <w:rFonts w:hint="eastAsia" w:ascii="仿宋_GB2312" w:hAnsi="Calibri" w:eastAsia="仿宋_GB2312" w:cs="Times New Roman"/>
          <w:kern w:val="2"/>
          <w:sz w:val="32"/>
          <w:szCs w:val="32"/>
          <w:lang w:val="en-US" w:eastAsia="zh-CN" w:bidi="ar-SA"/>
        </w:rPr>
        <w:t>税务、自然资源</w:t>
      </w:r>
      <w:r>
        <w:rPr>
          <w:rFonts w:hint="eastAsia" w:ascii="仿宋_GB2312" w:eastAsia="仿宋_GB2312" w:cs="Times New Roman"/>
          <w:kern w:val="2"/>
          <w:sz w:val="32"/>
          <w:szCs w:val="32"/>
          <w:lang w:val="en-US" w:eastAsia="zh-CN" w:bidi="ar-SA"/>
        </w:rPr>
        <w:t>等</w:t>
      </w:r>
      <w:r>
        <w:rPr>
          <w:rFonts w:hint="eastAsia" w:ascii="仿宋_GB2312" w:hAnsi="Calibri" w:eastAsia="仿宋_GB2312" w:cs="Times New Roman"/>
          <w:kern w:val="2"/>
          <w:sz w:val="32"/>
          <w:szCs w:val="32"/>
          <w:lang w:val="en-US" w:eastAsia="zh-CN" w:bidi="ar-SA"/>
        </w:rPr>
        <w:t>部门的</w:t>
      </w:r>
      <w:r>
        <w:rPr>
          <w:rFonts w:hint="eastAsia" w:ascii="仿宋_GB2312" w:eastAsia="仿宋_GB2312" w:cs="Times New Roman"/>
          <w:kern w:val="2"/>
          <w:sz w:val="32"/>
          <w:szCs w:val="32"/>
          <w:lang w:val="en-US" w:eastAsia="zh-CN" w:bidi="ar-SA"/>
        </w:rPr>
        <w:t>沟通</w:t>
      </w:r>
      <w:r>
        <w:rPr>
          <w:rFonts w:hint="eastAsia" w:ascii="仿宋_GB2312" w:hAnsi="Calibri" w:eastAsia="仿宋_GB2312" w:cs="Times New Roman"/>
          <w:kern w:val="2"/>
          <w:sz w:val="32"/>
          <w:szCs w:val="32"/>
          <w:lang w:val="en-US" w:eastAsia="zh-CN" w:bidi="ar-SA"/>
        </w:rPr>
        <w:t>对接，及时掌握上级补助、税收收入、土地出让和更新计划完成情况，</w:t>
      </w:r>
      <w:r>
        <w:rPr>
          <w:rFonts w:hint="eastAsia" w:ascii="仿宋_GB2312" w:eastAsia="仿宋_GB2312" w:cs="Times New Roman"/>
          <w:kern w:val="2"/>
          <w:sz w:val="32"/>
          <w:szCs w:val="32"/>
          <w:lang w:val="en-US" w:eastAsia="zh-CN" w:bidi="ar-SA"/>
        </w:rPr>
        <w:t>保障减税降费</w:t>
      </w:r>
      <w:bookmarkStart w:id="0" w:name="_GoBack"/>
      <w:bookmarkEnd w:id="0"/>
      <w:r>
        <w:rPr>
          <w:rFonts w:hint="eastAsia" w:ascii="仿宋_GB2312" w:eastAsia="仿宋_GB2312" w:cs="Times New Roman"/>
          <w:kern w:val="2"/>
          <w:sz w:val="32"/>
          <w:szCs w:val="32"/>
          <w:lang w:val="en-US" w:eastAsia="zh-CN" w:bidi="ar-SA"/>
        </w:rPr>
        <w:t>助企纾困系列财政奖补政策落地落实</w:t>
      </w:r>
      <w:r>
        <w:rPr>
          <w:rFonts w:hint="eastAsia" w:ascii="仿宋_GB2312" w:hAnsi="Calibri" w:eastAsia="仿宋_GB2312" w:cs="Times New Roman"/>
          <w:kern w:val="2"/>
          <w:sz w:val="32"/>
          <w:szCs w:val="32"/>
          <w:lang w:val="en-US" w:eastAsia="zh-CN" w:bidi="ar-SA"/>
        </w:rPr>
        <w:t>。将支持产业发展和市场主体</w:t>
      </w:r>
      <w:r>
        <w:rPr>
          <w:rFonts w:hint="eastAsia" w:ascii="仿宋_GB2312" w:eastAsia="仿宋_GB2312" w:cs="Times New Roman"/>
          <w:kern w:val="2"/>
          <w:sz w:val="32"/>
          <w:szCs w:val="32"/>
          <w:lang w:val="en-US" w:eastAsia="zh-CN" w:bidi="ar-SA"/>
        </w:rPr>
        <w:t>培</w:t>
      </w:r>
      <w:r>
        <w:rPr>
          <w:rFonts w:hint="eastAsia" w:ascii="仿宋_GB2312" w:hAnsi="Calibri" w:eastAsia="仿宋_GB2312" w:cs="Times New Roman"/>
          <w:kern w:val="2"/>
          <w:sz w:val="32"/>
          <w:szCs w:val="32"/>
          <w:lang w:val="en-US" w:eastAsia="zh-CN" w:bidi="ar-SA"/>
        </w:rPr>
        <w:t>育作为财源建设的首要任务，</w:t>
      </w:r>
      <w:r>
        <w:rPr>
          <w:rFonts w:hint="eastAsia" w:ascii="仿宋_GB2312" w:eastAsia="仿宋_GB2312" w:cs="Times New Roman"/>
          <w:kern w:val="2"/>
          <w:sz w:val="32"/>
          <w:szCs w:val="32"/>
          <w:lang w:val="en-US" w:eastAsia="zh-CN" w:bidi="ar-SA"/>
        </w:rPr>
        <w:t>持续创优“六最”</w:t>
      </w:r>
      <w:r>
        <w:rPr>
          <w:rFonts w:hint="eastAsia" w:ascii="仿宋_GB2312" w:hAnsi="Calibri" w:eastAsia="仿宋_GB2312" w:cs="Times New Roman"/>
          <w:kern w:val="2"/>
          <w:sz w:val="32"/>
          <w:szCs w:val="32"/>
          <w:lang w:val="en-US" w:eastAsia="zh-CN" w:bidi="ar-SA"/>
        </w:rPr>
        <w:t>营商环境，促进财源可持续增长。</w:t>
      </w:r>
    </w:p>
    <w:p w14:paraId="03F23D16">
      <w:pPr>
        <w:numPr>
          <w:ilvl w:val="0"/>
          <w:numId w:val="1"/>
        </w:numPr>
        <w:ind w:left="-220" w:leftChars="0" w:firstLine="640" w:firstLineChars="0"/>
        <w:rPr>
          <w:rFonts w:hint="eastAsia" w:ascii="仿宋" w:hAnsi="仿宋" w:eastAsia="仿宋" w:cs="仿宋"/>
          <w:b/>
          <w:bCs/>
          <w:sz w:val="32"/>
          <w:szCs w:val="32"/>
        </w:rPr>
      </w:pPr>
      <w:r>
        <w:rPr>
          <w:rFonts w:hint="eastAsia" w:ascii="仿宋" w:hAnsi="仿宋" w:eastAsia="仿宋" w:cs="仿宋"/>
          <w:b/>
          <w:bCs/>
          <w:sz w:val="32"/>
          <w:szCs w:val="32"/>
        </w:rPr>
        <w:t>优化支出结构，提高资金使用效益。</w:t>
      </w:r>
    </w:p>
    <w:p w14:paraId="52C035BB">
      <w:pPr>
        <w:numPr>
          <w:ilvl w:val="0"/>
          <w:numId w:val="0"/>
        </w:numPr>
        <w:ind w:firstLine="640" w:firstLineChars="200"/>
        <w:rPr>
          <w:rFonts w:hint="eastAsia" w:ascii="仿宋" w:hAnsi="仿宋" w:eastAsia="仿宋" w:cs="仿宋"/>
          <w:b/>
          <w:bCs/>
          <w:sz w:val="32"/>
          <w:szCs w:val="32"/>
        </w:rPr>
      </w:pPr>
      <w:r>
        <w:rPr>
          <w:rFonts w:hint="eastAsia" w:ascii="仿宋_GB2312" w:hAnsi="Calibri" w:eastAsia="仿宋_GB2312" w:cs="Times New Roman"/>
          <w:kern w:val="2"/>
          <w:sz w:val="32"/>
          <w:szCs w:val="32"/>
          <w:lang w:val="en-US" w:eastAsia="zh-CN" w:bidi="ar-SA"/>
        </w:rPr>
        <w:t>始终把民生支出作为财政保障的重中之重，坚持尽力而为、量力而行，建立健全民生领域稳定投入机制。</w:t>
      </w:r>
      <w:r>
        <w:rPr>
          <w:rFonts w:hint="eastAsia" w:ascii="仿宋_GB2312" w:eastAsia="仿宋_GB2312" w:cs="Times New Roman"/>
          <w:kern w:val="2"/>
          <w:sz w:val="32"/>
          <w:szCs w:val="32"/>
          <w:lang w:val="en-US" w:eastAsia="zh-CN" w:bidi="ar-SA"/>
        </w:rPr>
        <w:t>落实预算编制“</w:t>
      </w:r>
      <w:r>
        <w:rPr>
          <w:rFonts w:hint="eastAsia" w:ascii="仿宋_GB2312" w:hAnsi="Calibri" w:eastAsia="仿宋_GB2312" w:cs="Times New Roman"/>
          <w:kern w:val="2"/>
          <w:sz w:val="32"/>
          <w:szCs w:val="32"/>
          <w:lang w:val="en-US" w:eastAsia="zh-CN" w:bidi="ar-SA"/>
        </w:rPr>
        <w:t>政策、工作、资金</w:t>
      </w:r>
      <w:r>
        <w:rPr>
          <w:rFonts w:hint="eastAsia" w:ascii="仿宋_GB2312" w:eastAsia="仿宋_GB2312" w:cs="Times New Roman"/>
          <w:kern w:val="2"/>
          <w:sz w:val="32"/>
          <w:szCs w:val="32"/>
          <w:lang w:val="en-US" w:eastAsia="zh-CN" w:bidi="ar-SA"/>
        </w:rPr>
        <w:t>”“三</w:t>
      </w:r>
      <w:r>
        <w:rPr>
          <w:rFonts w:hint="eastAsia" w:ascii="仿宋_GB2312" w:hAnsi="Calibri" w:eastAsia="仿宋_GB2312" w:cs="Times New Roman"/>
          <w:kern w:val="2"/>
          <w:sz w:val="32"/>
          <w:szCs w:val="32"/>
          <w:lang w:val="en-US" w:eastAsia="zh-CN" w:bidi="ar-SA"/>
        </w:rPr>
        <w:t>聚焦</w:t>
      </w:r>
      <w:r>
        <w:rPr>
          <w:rFonts w:hint="eastAsia" w:ascii="仿宋_GB2312" w:eastAsia="仿宋_GB2312" w:cs="Times New Roman"/>
          <w:kern w:val="2"/>
          <w:sz w:val="32"/>
          <w:szCs w:val="32"/>
          <w:lang w:val="en-US" w:eastAsia="zh-CN" w:bidi="ar-SA"/>
        </w:rPr>
        <w:t>”</w:t>
      </w:r>
      <w:r>
        <w:rPr>
          <w:rFonts w:hint="eastAsia" w:ascii="仿宋_GB2312" w:hAnsi="Calibri" w:eastAsia="仿宋_GB2312" w:cs="Times New Roman"/>
          <w:kern w:val="2"/>
          <w:sz w:val="32"/>
          <w:szCs w:val="32"/>
          <w:lang w:val="en-US" w:eastAsia="zh-CN" w:bidi="ar-SA"/>
        </w:rPr>
        <w:t>，精准科学编制预算，健全预算执行通报和督导督办机制，打通预算执行痛点</w:t>
      </w:r>
      <w:r>
        <w:rPr>
          <w:rFonts w:hint="eastAsia" w:ascii="仿宋_GB2312" w:eastAsia="仿宋_GB2312" w:cs="Times New Roman"/>
          <w:kern w:val="2"/>
          <w:sz w:val="32"/>
          <w:szCs w:val="32"/>
          <w:lang w:val="en-US" w:eastAsia="zh-CN" w:bidi="ar-SA"/>
        </w:rPr>
        <w:t>、难点，</w:t>
      </w:r>
      <w:r>
        <w:rPr>
          <w:rFonts w:hint="eastAsia" w:ascii="仿宋_GB2312" w:hAnsi="Calibri" w:eastAsia="仿宋_GB2312" w:cs="Times New Roman"/>
          <w:kern w:val="2"/>
          <w:sz w:val="32"/>
          <w:szCs w:val="32"/>
          <w:lang w:val="en-US" w:eastAsia="zh-CN" w:bidi="ar-SA"/>
        </w:rPr>
        <w:t>让</w:t>
      </w:r>
      <w:r>
        <w:rPr>
          <w:rFonts w:hint="eastAsia" w:ascii="仿宋_GB2312" w:eastAsia="仿宋_GB2312" w:cs="Times New Roman"/>
          <w:kern w:val="2"/>
          <w:sz w:val="32"/>
          <w:szCs w:val="32"/>
          <w:lang w:val="en-US" w:eastAsia="zh-CN" w:bidi="ar-SA"/>
        </w:rPr>
        <w:t>“好钢用在刀刃上”，让每一笔资金</w:t>
      </w:r>
      <w:r>
        <w:rPr>
          <w:rFonts w:hint="eastAsia" w:ascii="仿宋_GB2312" w:hAnsi="Calibri" w:eastAsia="仿宋_GB2312" w:cs="Times New Roman"/>
          <w:kern w:val="2"/>
          <w:sz w:val="32"/>
          <w:szCs w:val="32"/>
          <w:lang w:val="en-US" w:eastAsia="zh-CN" w:bidi="ar-SA"/>
        </w:rPr>
        <w:t>花在最需要的地方、花出最好的效果。</w:t>
      </w:r>
    </w:p>
    <w:p w14:paraId="26C193C1">
      <w:pPr>
        <w:rPr>
          <w:rFonts w:hint="eastAsia" w:ascii="仿宋" w:hAnsi="仿宋" w:eastAsia="仿宋" w:cs="仿宋"/>
          <w:sz w:val="32"/>
          <w:szCs w:val="32"/>
        </w:rPr>
      </w:pPr>
      <w:r>
        <w:rPr>
          <w:rFonts w:hint="eastAsia" w:ascii="仿宋" w:hAnsi="仿宋" w:eastAsia="仿宋" w:cs="仿宋"/>
          <w:sz w:val="32"/>
          <w:szCs w:val="32"/>
        </w:rPr>
        <w:t>主任、各位副主任、各位委员：</w:t>
      </w:r>
    </w:p>
    <w:p w14:paraId="0BF95966">
      <w:pPr>
        <w:ind w:firstLine="640" w:firstLineChars="200"/>
        <w:rPr>
          <w:rFonts w:hint="eastAsia" w:ascii="仿宋" w:hAnsi="仿宋" w:eastAsia="仿宋" w:cs="仿宋"/>
          <w:sz w:val="32"/>
          <w:szCs w:val="32"/>
        </w:rPr>
      </w:pPr>
      <w:r>
        <w:rPr>
          <w:rFonts w:hint="eastAsia" w:ascii="仿宋" w:hAnsi="仿宋" w:eastAsia="仿宋" w:cs="仿宋"/>
          <w:sz w:val="32"/>
          <w:szCs w:val="32"/>
        </w:rPr>
        <w:t>做好2023年财政工作，任务艰巨、责任重大。我们将认真贯彻区委、区政府的决策部署，自觉接受人大的监督，虚心听取政协的意见和建议，牢固树立过紧日子的思想，扎实做好财政预算各项工作，为打造“三区一高地”、建设现代新朔城提供坚强财力保障。</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CFA3D2">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9B1893">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F9B1893">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43930B3"/>
    <w:multiLevelType w:val="singleLevel"/>
    <w:tmpl w:val="143930B3"/>
    <w:lvl w:ilvl="0" w:tentative="0">
      <w:start w:val="1"/>
      <w:numFmt w:val="chineseCounting"/>
      <w:suff w:val="nothing"/>
      <w:lvlText w:val="（%1）"/>
      <w:lvlJc w:val="left"/>
      <w:pPr>
        <w:ind w:left="-2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8136FF9"/>
    <w:rsid w:val="0EFD1DD2"/>
    <w:rsid w:val="11E1578B"/>
    <w:rsid w:val="130534BF"/>
    <w:rsid w:val="14BB73EB"/>
    <w:rsid w:val="15C17158"/>
    <w:rsid w:val="15CB715E"/>
    <w:rsid w:val="15E554EB"/>
    <w:rsid w:val="16395B3C"/>
    <w:rsid w:val="19944DBB"/>
    <w:rsid w:val="1C487CA3"/>
    <w:rsid w:val="25A3306C"/>
    <w:rsid w:val="269F6A05"/>
    <w:rsid w:val="2FB44E35"/>
    <w:rsid w:val="33591CFE"/>
    <w:rsid w:val="3D037086"/>
    <w:rsid w:val="475C125B"/>
    <w:rsid w:val="48A2116B"/>
    <w:rsid w:val="4B2533AE"/>
    <w:rsid w:val="4D476D0D"/>
    <w:rsid w:val="50410A4B"/>
    <w:rsid w:val="54676C02"/>
    <w:rsid w:val="667B6A67"/>
    <w:rsid w:val="6A2A7BE3"/>
    <w:rsid w:val="6F1930D3"/>
    <w:rsid w:val="74AA7C7E"/>
    <w:rsid w:val="75BE573E"/>
    <w:rsid w:val="78136FF9"/>
    <w:rsid w:val="7E1C5117"/>
    <w:rsid w:val="7F792C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3940</Words>
  <Characters>4683</Characters>
  <Lines>0</Lines>
  <Paragraphs>0</Paragraphs>
  <TotalTime>36</TotalTime>
  <ScaleCrop>false</ScaleCrop>
  <LinksUpToDate>false</LinksUpToDate>
  <CharactersWithSpaces>4691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2023-11-09T11:01:00Z</dcterms:created>
  <dc:creator>1</dc:creator>
  <cp:lastModifiedBy>Administrator</cp:lastModifiedBy>
  <dcterms:modified xsi:type="dcterms:W3CDTF">2025-10-16T05:49:54Z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eyJoZGlkIjoiZTY2Y2Y2Nzk0YjJhYjJmNjRmY2EwZTAwNzQyOGUyMGMifQ==</vt:lpwstr>
  </property>
  <property fmtid="{D5CDD505-2E9C-101B-9397-08002B2CF9AE}" pid="4" name="ICV">
    <vt:lpwstr>06F1787F56EB49D0B6EBFBD17330A888_12</vt:lpwstr>
  </property>
</Properties>
</file>