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pacing w:line="660" w:lineRule="exact"/>
        <w:ind w:firstLine="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附件2</w:t>
      </w:r>
      <w:r>
        <w:rPr>
          <w:rFonts w:hint="eastAsia" w:ascii="仿宋_GB2312" w:hAnsi="仿宋_GB2312" w:eastAsia="仿宋_GB2312" w:cs="仿宋_GB2312"/>
          <w:color w:val="auto"/>
          <w:sz w:val="32"/>
          <w:szCs w:val="32"/>
          <w:lang w:val="en-US" w:eastAsia="zh-CN"/>
        </w:rPr>
        <w:t>:</w:t>
      </w:r>
    </w:p>
    <w:p>
      <w:pPr>
        <w:keepNext/>
        <w:keepLines/>
        <w:pageBreakBefore w:val="0"/>
        <w:kinsoku/>
        <w:wordWrap/>
        <w:overflowPunct/>
        <w:topLinePunct w:val="0"/>
        <w:autoSpaceDE/>
        <w:autoSpaceDN/>
        <w:bidi w:val="0"/>
        <w:spacing w:before="156" w:beforeLines="50" w:after="156" w:afterLines="50" w:line="660" w:lineRule="exact"/>
        <w:ind w:firstLine="0"/>
        <w:jc w:val="center"/>
        <w:textAlignment w:val="auto"/>
        <w:outlineLvl w:val="1"/>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节水型社会评价标准</w:t>
      </w:r>
    </w:p>
    <w:p>
      <w:pPr>
        <w:keepNext/>
        <w:keepLines/>
        <w:pageBreakBefore w:val="0"/>
        <w:kinsoku/>
        <w:wordWrap/>
        <w:overflowPunct/>
        <w:topLinePunct w:val="0"/>
        <w:autoSpaceDE/>
        <w:autoSpaceDN/>
        <w:bidi w:val="0"/>
        <w:spacing w:line="660" w:lineRule="exact"/>
        <w:ind w:firstLine="0"/>
        <w:jc w:val="center"/>
        <w:textAlignment w:val="auto"/>
        <w:outlineLvl w:val="1"/>
        <w:rPr>
          <w:rFonts w:hint="eastAsia"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（试  行）</w:t>
      </w:r>
    </w:p>
    <w:p>
      <w:pPr>
        <w:keepNext/>
        <w:keepLines/>
        <w:pageBreakBefore w:val="0"/>
        <w:widowControl w:val="0"/>
        <w:kinsoku/>
        <w:wordWrap/>
        <w:overflowPunct/>
        <w:topLinePunct w:val="0"/>
        <w:autoSpaceDE/>
        <w:autoSpaceDN/>
        <w:bidi w:val="0"/>
        <w:adjustRightInd/>
        <w:snapToGrid/>
        <w:spacing w:line="400" w:lineRule="exact"/>
        <w:ind w:firstLine="604" w:firstLineChars="189"/>
        <w:jc w:val="left"/>
        <w:textAlignment w:val="auto"/>
        <w:outlineLvl w:val="1"/>
        <w:rPr>
          <w:rFonts w:hint="eastAsia" w:ascii="仿宋_GB2312" w:hAnsi="仿宋_GB2312" w:eastAsia="仿宋_GB2312" w:cs="仿宋_GB2312"/>
          <w:bCs/>
          <w:color w:val="auto"/>
          <w:sz w:val="32"/>
          <w:szCs w:val="32"/>
        </w:rPr>
      </w:pPr>
    </w:p>
    <w:p>
      <w:pPr>
        <w:keepNext/>
        <w:keepLines/>
        <w:pageBreakBefore w:val="0"/>
        <w:kinsoku/>
        <w:wordWrap/>
        <w:overflowPunct/>
        <w:topLinePunct w:val="0"/>
        <w:autoSpaceDE/>
        <w:autoSpaceDN/>
        <w:bidi w:val="0"/>
        <w:spacing w:line="660" w:lineRule="exact"/>
        <w:ind w:firstLine="604" w:firstLineChars="189"/>
        <w:jc w:val="left"/>
        <w:textAlignment w:val="auto"/>
        <w:outlineLvl w:val="1"/>
        <w:rPr>
          <w:rFonts w:hint="eastAsia" w:ascii="仿宋_GB2312" w:hAnsi="仿宋_GB2312" w:eastAsia="仿宋_GB2312" w:cs="仿宋_GB2312"/>
          <w:bCs/>
          <w:color w:val="auto"/>
          <w:sz w:val="32"/>
          <w:szCs w:val="32"/>
        </w:rPr>
      </w:pPr>
      <w:r>
        <w:rPr>
          <w:rFonts w:hint="eastAsia" w:ascii="黑体" w:hAnsi="黑体" w:eastAsia="黑体" w:cs="黑体"/>
          <w:bCs/>
          <w:color w:val="auto"/>
          <w:sz w:val="32"/>
          <w:szCs w:val="32"/>
        </w:rPr>
        <w:t>一、适用范围</w:t>
      </w:r>
    </w:p>
    <w:p>
      <w:pPr>
        <w:pageBreakBefore w:val="0"/>
        <w:kinsoku/>
        <w:wordWrap/>
        <w:overflowPunct/>
        <w:topLinePunct w:val="0"/>
        <w:autoSpaceDE/>
        <w:autoSpaceDN/>
        <w:bidi w:val="0"/>
        <w:spacing w:line="6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本标准适用于县级行政区和直辖市所属区（县）节水型社会评价工作。</w:t>
      </w:r>
    </w:p>
    <w:p>
      <w:pPr>
        <w:keepNext/>
        <w:keepLines/>
        <w:pageBreakBefore w:val="0"/>
        <w:kinsoku/>
        <w:wordWrap/>
        <w:overflowPunct/>
        <w:topLinePunct w:val="0"/>
        <w:autoSpaceDE/>
        <w:autoSpaceDN/>
        <w:bidi w:val="0"/>
        <w:spacing w:line="660" w:lineRule="exact"/>
        <w:ind w:firstLine="604" w:firstLineChars="189"/>
        <w:jc w:val="left"/>
        <w:textAlignment w:val="auto"/>
        <w:outlineLvl w:val="1"/>
        <w:rPr>
          <w:rFonts w:hint="eastAsia" w:ascii="黑体" w:hAnsi="黑体" w:eastAsia="黑体" w:cs="黑体"/>
          <w:bCs/>
          <w:color w:val="auto"/>
          <w:sz w:val="32"/>
          <w:szCs w:val="32"/>
        </w:rPr>
      </w:pPr>
      <w:r>
        <w:rPr>
          <w:rFonts w:hint="eastAsia" w:ascii="黑体" w:hAnsi="黑体" w:eastAsia="黑体" w:cs="黑体"/>
          <w:bCs/>
          <w:color w:val="auto"/>
          <w:sz w:val="32"/>
          <w:szCs w:val="32"/>
        </w:rPr>
        <w:t>二、必备条件</w:t>
      </w:r>
    </w:p>
    <w:p>
      <w:pPr>
        <w:pageBreakBefore w:val="0"/>
        <w:kinsoku/>
        <w:wordWrap/>
        <w:overflowPunct/>
        <w:topLinePunct w:val="0"/>
        <w:autoSpaceDE/>
        <w:autoSpaceDN/>
        <w:bidi w:val="0"/>
        <w:spacing w:line="6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1.最严格水资源管理制度、水资源消耗总量和强度双控行动确定的控制指标全部达到年度目标要求。</w:t>
      </w:r>
    </w:p>
    <w:p>
      <w:pPr>
        <w:pageBreakBefore w:val="0"/>
        <w:kinsoku/>
        <w:wordWrap/>
        <w:overflowPunct/>
        <w:topLinePunct w:val="0"/>
        <w:autoSpaceDE/>
        <w:autoSpaceDN/>
        <w:bidi w:val="0"/>
        <w:spacing w:line="6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2.近两年实行最严格水资源管理制度考核结果为良好及以上。</w:t>
      </w:r>
    </w:p>
    <w:p>
      <w:pPr>
        <w:pageBreakBefore w:val="0"/>
        <w:kinsoku/>
        <w:wordWrap/>
        <w:overflowPunct/>
        <w:topLinePunct w:val="0"/>
        <w:autoSpaceDE/>
        <w:autoSpaceDN/>
        <w:bidi w:val="0"/>
        <w:spacing w:line="6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3.节水管理机构健全，职责明确、人员齐备。</w:t>
      </w:r>
    </w:p>
    <w:p>
      <w:pPr>
        <w:keepNext/>
        <w:keepLines/>
        <w:pageBreakBefore w:val="0"/>
        <w:kinsoku/>
        <w:wordWrap/>
        <w:overflowPunct/>
        <w:topLinePunct w:val="0"/>
        <w:autoSpaceDE/>
        <w:autoSpaceDN/>
        <w:bidi w:val="0"/>
        <w:spacing w:line="660" w:lineRule="exact"/>
        <w:ind w:firstLine="604" w:firstLineChars="189"/>
        <w:jc w:val="left"/>
        <w:textAlignment w:val="auto"/>
        <w:outlineLvl w:val="1"/>
        <w:rPr>
          <w:rFonts w:hint="eastAsia" w:ascii="黑体" w:hAnsi="黑体" w:eastAsia="黑体" w:cs="黑体"/>
          <w:bCs/>
          <w:color w:val="auto"/>
          <w:sz w:val="32"/>
          <w:szCs w:val="32"/>
        </w:rPr>
      </w:pPr>
      <w:r>
        <w:rPr>
          <w:rFonts w:hint="eastAsia" w:ascii="黑体" w:hAnsi="黑体" w:eastAsia="黑体" w:cs="黑体"/>
          <w:bCs/>
          <w:color w:val="auto"/>
          <w:sz w:val="32"/>
          <w:szCs w:val="32"/>
        </w:rPr>
        <w:t>三、评价方法</w:t>
      </w:r>
    </w:p>
    <w:p>
      <w:pPr>
        <w:pageBreakBefore w:val="0"/>
        <w:kinsoku/>
        <w:wordWrap/>
        <w:overflowPunct/>
        <w:topLinePunct w:val="0"/>
        <w:autoSpaceDE/>
        <w:autoSpaceDN/>
        <w:bidi w:val="0"/>
        <w:spacing w:line="6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1.除标准特别指出之外，应当采用上一年的资料和数据进行评价计算得分。</w:t>
      </w:r>
    </w:p>
    <w:p>
      <w:pPr>
        <w:pageBreakBefore w:val="0"/>
        <w:kinsoku/>
        <w:wordWrap/>
        <w:overflowPunct/>
        <w:topLinePunct w:val="0"/>
        <w:autoSpaceDE/>
        <w:autoSpaceDN/>
        <w:bidi w:val="0"/>
        <w:spacing w:line="6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2.总分85分以上者认定为达到节水型社会标准要求。</w:t>
      </w:r>
    </w:p>
    <w:p>
      <w:pPr>
        <w:pageBreakBefore w:val="0"/>
        <w:kinsoku/>
        <w:wordWrap/>
        <w:overflowPunct/>
        <w:topLinePunct w:val="0"/>
        <w:autoSpaceDE/>
        <w:autoSpaceDN/>
        <w:bidi w:val="0"/>
        <w:spacing w:line="6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3.如遇缺项，则该项不得分，评价总分按照公式进行折算，折算公式为：评价总分=（实际总得分-加分项得分）*100/（100-缺项对应分值）+加分项得分。加分项不计入缺项。</w:t>
      </w:r>
    </w:p>
    <w:p>
      <w:pPr>
        <w:pageBreakBefore w:val="0"/>
        <w:kinsoku/>
        <w:wordWrap/>
        <w:overflowPunct/>
        <w:topLinePunct w:val="0"/>
        <w:autoSpaceDE/>
        <w:autoSpaceDN/>
        <w:bidi w:val="0"/>
        <w:spacing w:line="660" w:lineRule="exact"/>
        <w:ind w:firstLineChars="200"/>
        <w:textAlignment w:val="auto"/>
        <w:rPr>
          <w:rFonts w:hint="eastAsia" w:ascii="仿宋_GB2312" w:hAnsi="仿宋_GB2312" w:eastAsia="仿宋_GB2312" w:cs="仿宋_GB2312"/>
          <w:color w:val="auto"/>
          <w:sz w:val="32"/>
          <w:szCs w:val="32"/>
        </w:rPr>
        <w:sectPr>
          <w:footerReference r:id="rId3" w:type="default"/>
          <w:pgSz w:w="11906" w:h="16838"/>
          <w:pgMar w:top="1440" w:right="1797" w:bottom="1440" w:left="1797" w:header="851" w:footer="992" w:gutter="0"/>
          <w:pgNumType w:fmt="numberInDash"/>
          <w:cols w:space="425" w:num="1"/>
          <w:docGrid w:type="lines" w:linePitch="312" w:charSpace="0"/>
        </w:sectPr>
      </w:pPr>
    </w:p>
    <w:p>
      <w:pPr>
        <w:spacing w:before="156" w:beforeLines="50" w:after="156" w:afterLines="50"/>
        <w:ind w:firstLine="0"/>
        <w:jc w:val="center"/>
        <w:rPr>
          <w:rFonts w:hint="eastAsia" w:ascii="方正小标宋简体" w:hAnsi="方正小标宋简体" w:eastAsia="方正小标宋简体" w:cs="方正小标宋简体"/>
          <w:b w:val="0"/>
          <w:bCs/>
          <w:color w:val="auto"/>
          <w:sz w:val="36"/>
          <w:szCs w:val="36"/>
        </w:rPr>
      </w:pPr>
      <w:r>
        <w:rPr>
          <w:rFonts w:hint="eastAsia" w:ascii="方正小标宋简体" w:hAnsi="方正小标宋简体" w:eastAsia="方正小标宋简体" w:cs="方正小标宋简体"/>
          <w:b w:val="0"/>
          <w:bCs/>
          <w:color w:val="auto"/>
          <w:sz w:val="36"/>
          <w:szCs w:val="36"/>
        </w:rPr>
        <w:t>节水型社会评价赋分表</w:t>
      </w:r>
    </w:p>
    <w:tbl>
      <w:tblPr>
        <w:tblStyle w:val="2"/>
        <w:tblW w:w="14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2120"/>
        <w:gridCol w:w="4000"/>
        <w:gridCol w:w="6470"/>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blHeader/>
          <w:jc w:val="center"/>
        </w:trPr>
        <w:tc>
          <w:tcPr>
            <w:tcW w:w="927" w:type="dxa"/>
            <w:shd w:val="clear" w:color="auto" w:fill="auto"/>
            <w:vAlign w:val="center"/>
          </w:tcPr>
          <w:p>
            <w:pPr>
              <w:adjustRightInd w:val="0"/>
              <w:snapToGrid w:val="0"/>
              <w:spacing w:before="156" w:beforeLines="50" w:after="156" w:afterLines="50"/>
              <w:ind w:firstLine="0"/>
              <w:jc w:val="center"/>
              <w:rPr>
                <w:rFonts w:hint="eastAsia" w:ascii="仿宋_GB2312" w:hAnsi="仿宋_GB2312" w:eastAsia="仿宋_GB2312" w:cs="仿宋_GB2312"/>
                <w:b/>
                <w:color w:val="auto"/>
              </w:rPr>
            </w:pPr>
            <w:r>
              <w:rPr>
                <w:rFonts w:hint="eastAsia" w:ascii="仿宋_GB2312" w:hAnsi="仿宋_GB2312" w:eastAsia="仿宋_GB2312" w:cs="仿宋_GB2312"/>
                <w:b/>
                <w:color w:val="auto"/>
              </w:rPr>
              <w:t>序号</w:t>
            </w:r>
          </w:p>
        </w:tc>
        <w:tc>
          <w:tcPr>
            <w:tcW w:w="2120" w:type="dxa"/>
            <w:shd w:val="clear" w:color="auto" w:fill="auto"/>
            <w:vAlign w:val="center"/>
          </w:tcPr>
          <w:p>
            <w:pPr>
              <w:adjustRightInd w:val="0"/>
              <w:snapToGrid w:val="0"/>
              <w:spacing w:before="156" w:beforeLines="50" w:after="156" w:afterLines="50"/>
              <w:ind w:firstLine="0"/>
              <w:jc w:val="center"/>
              <w:rPr>
                <w:rFonts w:hint="eastAsia" w:ascii="仿宋_GB2312" w:hAnsi="仿宋_GB2312" w:eastAsia="仿宋_GB2312" w:cs="仿宋_GB2312"/>
                <w:b/>
                <w:color w:val="auto"/>
              </w:rPr>
            </w:pPr>
            <w:r>
              <w:rPr>
                <w:rFonts w:hint="eastAsia" w:ascii="仿宋_GB2312" w:hAnsi="仿宋_GB2312" w:eastAsia="仿宋_GB2312" w:cs="仿宋_GB2312"/>
                <w:b/>
                <w:color w:val="auto"/>
              </w:rPr>
              <w:t>评价类别</w:t>
            </w:r>
          </w:p>
        </w:tc>
        <w:tc>
          <w:tcPr>
            <w:tcW w:w="4000" w:type="dxa"/>
            <w:shd w:val="clear" w:color="auto" w:fill="auto"/>
            <w:vAlign w:val="center"/>
          </w:tcPr>
          <w:p>
            <w:pPr>
              <w:adjustRightInd w:val="0"/>
              <w:snapToGrid w:val="0"/>
              <w:spacing w:before="156" w:beforeLines="50" w:after="156" w:afterLines="50"/>
              <w:ind w:firstLine="0"/>
              <w:jc w:val="center"/>
              <w:rPr>
                <w:rFonts w:hint="eastAsia" w:ascii="仿宋_GB2312" w:hAnsi="仿宋_GB2312" w:eastAsia="仿宋_GB2312" w:cs="仿宋_GB2312"/>
                <w:b/>
                <w:color w:val="auto"/>
              </w:rPr>
            </w:pPr>
            <w:r>
              <w:rPr>
                <w:rFonts w:hint="eastAsia" w:ascii="仿宋_GB2312" w:hAnsi="仿宋_GB2312" w:eastAsia="仿宋_GB2312" w:cs="仿宋_GB2312"/>
                <w:b/>
                <w:color w:val="auto"/>
              </w:rPr>
              <w:t>评价内容</w:t>
            </w:r>
          </w:p>
        </w:tc>
        <w:tc>
          <w:tcPr>
            <w:tcW w:w="6470" w:type="dxa"/>
            <w:shd w:val="clear" w:color="auto" w:fill="auto"/>
            <w:vAlign w:val="center"/>
          </w:tcPr>
          <w:p>
            <w:pPr>
              <w:adjustRightInd w:val="0"/>
              <w:snapToGrid w:val="0"/>
              <w:spacing w:before="156" w:beforeLines="50" w:after="156" w:afterLines="50"/>
              <w:ind w:firstLine="0"/>
              <w:jc w:val="center"/>
              <w:rPr>
                <w:rFonts w:hint="eastAsia" w:ascii="仿宋_GB2312" w:hAnsi="仿宋_GB2312" w:eastAsia="仿宋_GB2312" w:cs="仿宋_GB2312"/>
                <w:b/>
                <w:color w:val="auto"/>
              </w:rPr>
            </w:pPr>
            <w:r>
              <w:rPr>
                <w:rFonts w:hint="eastAsia" w:ascii="仿宋_GB2312" w:hAnsi="仿宋_GB2312" w:eastAsia="仿宋_GB2312" w:cs="仿宋_GB2312"/>
                <w:b/>
                <w:color w:val="auto"/>
              </w:rPr>
              <w:t>评分标准</w:t>
            </w:r>
          </w:p>
        </w:tc>
        <w:tc>
          <w:tcPr>
            <w:tcW w:w="980" w:type="dxa"/>
            <w:shd w:val="clear" w:color="auto" w:fill="auto"/>
            <w:vAlign w:val="center"/>
          </w:tcPr>
          <w:p>
            <w:pPr>
              <w:adjustRightInd w:val="0"/>
              <w:snapToGrid w:val="0"/>
              <w:spacing w:before="156" w:beforeLines="50" w:after="156" w:afterLines="50"/>
              <w:ind w:firstLine="0"/>
              <w:jc w:val="center"/>
              <w:rPr>
                <w:rFonts w:hint="eastAsia" w:ascii="仿宋_GB2312" w:hAnsi="仿宋_GB2312" w:eastAsia="仿宋_GB2312" w:cs="仿宋_GB2312"/>
                <w:b/>
                <w:color w:val="auto"/>
              </w:rPr>
            </w:pPr>
            <w:r>
              <w:rPr>
                <w:rFonts w:hint="eastAsia" w:ascii="仿宋_GB2312" w:hAnsi="仿宋_GB2312" w:eastAsia="仿宋_GB2312" w:cs="仿宋_GB2312"/>
                <w:b/>
                <w:color w:val="auto"/>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jc w:val="center"/>
        </w:trPr>
        <w:tc>
          <w:tcPr>
            <w:tcW w:w="927" w:type="dxa"/>
            <w:shd w:val="clear" w:color="auto" w:fill="auto"/>
            <w:vAlign w:val="center"/>
          </w:tcPr>
          <w:p>
            <w:pPr>
              <w:adjustRightInd w:val="0"/>
              <w:snapToGrid w:val="0"/>
              <w:ind w:firstLine="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1</w:t>
            </w:r>
          </w:p>
        </w:tc>
        <w:tc>
          <w:tcPr>
            <w:tcW w:w="2120" w:type="dxa"/>
            <w:shd w:val="clear" w:color="auto" w:fill="auto"/>
            <w:vAlign w:val="center"/>
          </w:tcPr>
          <w:p>
            <w:pPr>
              <w:adjustRightInd w:val="0"/>
              <w:snapToGrid w:val="0"/>
              <w:ind w:firstLine="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用水定额管理</w:t>
            </w:r>
          </w:p>
        </w:tc>
        <w:tc>
          <w:tcPr>
            <w:tcW w:w="4000" w:type="dxa"/>
            <w:shd w:val="clear" w:color="auto" w:fill="auto"/>
            <w:vAlign w:val="center"/>
          </w:tcPr>
          <w:p>
            <w:pPr>
              <w:adjustRightInd w:val="0"/>
              <w:snapToGrid w:val="0"/>
              <w:ind w:firstLine="0"/>
              <w:rPr>
                <w:rFonts w:hint="eastAsia" w:ascii="仿宋_GB2312" w:hAnsi="仿宋_GB2312" w:eastAsia="仿宋_GB2312" w:cs="仿宋_GB2312"/>
                <w:color w:val="auto"/>
              </w:rPr>
            </w:pPr>
            <w:r>
              <w:rPr>
                <w:rFonts w:hint="eastAsia" w:ascii="仿宋_GB2312" w:hAnsi="仿宋_GB2312" w:eastAsia="仿宋_GB2312" w:cs="仿宋_GB2312"/>
                <w:color w:val="auto"/>
              </w:rPr>
              <w:t>严格各行业用水定额管理，强化定额使用</w:t>
            </w:r>
          </w:p>
        </w:tc>
        <w:tc>
          <w:tcPr>
            <w:tcW w:w="6470" w:type="dxa"/>
            <w:shd w:val="clear" w:color="auto" w:fill="auto"/>
            <w:vAlign w:val="center"/>
          </w:tcPr>
          <w:p>
            <w:pPr>
              <w:adjustRightInd w:val="0"/>
              <w:snapToGrid w:val="0"/>
              <w:ind w:firstLine="0"/>
              <w:rPr>
                <w:rFonts w:hint="eastAsia" w:ascii="仿宋_GB2312" w:hAnsi="仿宋_GB2312" w:eastAsia="仿宋_GB2312" w:cs="仿宋_GB2312"/>
                <w:color w:val="auto"/>
              </w:rPr>
            </w:pPr>
            <w:r>
              <w:rPr>
                <w:rFonts w:hint="eastAsia" w:ascii="仿宋_GB2312" w:hAnsi="仿宋_GB2312" w:eastAsia="仿宋_GB2312" w:cs="仿宋_GB2312"/>
                <w:color w:val="auto"/>
              </w:rPr>
              <w:t>在水资源论证、取水许可、节水载体认定等工作中严格执行用水定额，得8分。在近两年上级部门水资源管理监督检查中，发现一例未按规定使用用水定额的，扣1分，扣完为止</w:t>
            </w:r>
          </w:p>
        </w:tc>
        <w:tc>
          <w:tcPr>
            <w:tcW w:w="980" w:type="dxa"/>
            <w:shd w:val="clear" w:color="auto" w:fill="auto"/>
            <w:vAlign w:val="center"/>
          </w:tcPr>
          <w:p>
            <w:pPr>
              <w:ind w:firstLine="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jc w:val="center"/>
        </w:trPr>
        <w:tc>
          <w:tcPr>
            <w:tcW w:w="927" w:type="dxa"/>
            <w:shd w:val="clear" w:color="auto" w:fill="auto"/>
            <w:vAlign w:val="center"/>
          </w:tcPr>
          <w:p>
            <w:pPr>
              <w:adjustRightInd w:val="0"/>
              <w:snapToGrid w:val="0"/>
              <w:ind w:firstLine="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2</w:t>
            </w:r>
          </w:p>
        </w:tc>
        <w:tc>
          <w:tcPr>
            <w:tcW w:w="2120" w:type="dxa"/>
            <w:shd w:val="clear" w:color="auto" w:fill="auto"/>
            <w:vAlign w:val="center"/>
          </w:tcPr>
          <w:p>
            <w:pPr>
              <w:adjustRightInd w:val="0"/>
              <w:snapToGrid w:val="0"/>
              <w:ind w:firstLine="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计划用水管理</w:t>
            </w:r>
          </w:p>
        </w:tc>
        <w:tc>
          <w:tcPr>
            <w:tcW w:w="4000" w:type="dxa"/>
            <w:shd w:val="clear" w:color="auto" w:fill="auto"/>
            <w:vAlign w:val="center"/>
          </w:tcPr>
          <w:p>
            <w:pPr>
              <w:adjustRightInd w:val="0"/>
              <w:snapToGrid w:val="0"/>
              <w:ind w:firstLine="0"/>
              <w:rPr>
                <w:rFonts w:hint="eastAsia" w:ascii="仿宋_GB2312" w:hAnsi="仿宋_GB2312" w:eastAsia="仿宋_GB2312" w:cs="仿宋_GB2312"/>
                <w:color w:val="auto"/>
              </w:rPr>
            </w:pPr>
            <w:r>
              <w:rPr>
                <w:rFonts w:hint="eastAsia" w:ascii="仿宋_GB2312" w:hAnsi="仿宋_GB2312" w:eastAsia="仿宋_GB2312" w:cs="仿宋_GB2312"/>
                <w:color w:val="auto"/>
              </w:rPr>
              <w:t>纳入计划用水管理的城镇非居民用水单位</w:t>
            </w:r>
            <w:r>
              <w:rPr>
                <w:rFonts w:hint="eastAsia" w:ascii="仿宋_GB2312" w:hAnsi="仿宋_GB2312" w:eastAsia="仿宋_GB2312" w:cs="仿宋_GB2312"/>
                <w:color w:val="auto"/>
                <w:vertAlign w:val="superscript"/>
              </w:rPr>
              <w:t>[1]</w:t>
            </w:r>
            <w:r>
              <w:rPr>
                <w:rFonts w:hint="eastAsia" w:ascii="仿宋_GB2312" w:hAnsi="仿宋_GB2312" w:eastAsia="仿宋_GB2312" w:cs="仿宋_GB2312"/>
                <w:color w:val="auto"/>
              </w:rPr>
              <w:t>数量占应纳入计划用水管理的城镇非居民用水单位数量的比例</w:t>
            </w:r>
          </w:p>
        </w:tc>
        <w:tc>
          <w:tcPr>
            <w:tcW w:w="6470" w:type="dxa"/>
            <w:shd w:val="clear" w:color="auto" w:fill="auto"/>
            <w:vAlign w:val="center"/>
          </w:tcPr>
          <w:p>
            <w:pPr>
              <w:adjustRightInd w:val="0"/>
              <w:snapToGrid w:val="0"/>
              <w:ind w:firstLine="0"/>
              <w:rPr>
                <w:rFonts w:hint="eastAsia" w:ascii="仿宋_GB2312" w:hAnsi="仿宋_GB2312" w:eastAsia="仿宋_GB2312" w:cs="仿宋_GB2312"/>
                <w:color w:val="auto"/>
              </w:rPr>
            </w:pPr>
            <w:r>
              <w:rPr>
                <w:rFonts w:hint="eastAsia" w:ascii="仿宋_GB2312" w:hAnsi="仿宋_GB2312" w:eastAsia="仿宋_GB2312" w:cs="仿宋_GB2312"/>
                <w:color w:val="auto"/>
              </w:rPr>
              <w:t>所占比例达到100%，得10分；每低3%，扣1分，扣完为止</w:t>
            </w:r>
          </w:p>
        </w:tc>
        <w:tc>
          <w:tcPr>
            <w:tcW w:w="980" w:type="dxa"/>
            <w:shd w:val="clear" w:color="auto" w:fill="auto"/>
            <w:vAlign w:val="center"/>
          </w:tcPr>
          <w:p>
            <w:pPr>
              <w:ind w:firstLine="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927" w:type="dxa"/>
            <w:vMerge w:val="restart"/>
            <w:shd w:val="clear" w:color="auto" w:fill="auto"/>
            <w:vAlign w:val="center"/>
          </w:tcPr>
          <w:p>
            <w:pPr>
              <w:adjustRightInd w:val="0"/>
              <w:snapToGrid w:val="0"/>
              <w:ind w:firstLine="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3</w:t>
            </w:r>
          </w:p>
        </w:tc>
        <w:tc>
          <w:tcPr>
            <w:tcW w:w="2120" w:type="dxa"/>
            <w:vMerge w:val="restart"/>
            <w:shd w:val="clear" w:color="auto" w:fill="auto"/>
            <w:vAlign w:val="center"/>
          </w:tcPr>
          <w:p>
            <w:pPr>
              <w:adjustRightInd w:val="0"/>
              <w:snapToGrid w:val="0"/>
              <w:ind w:firstLine="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用水计量</w:t>
            </w:r>
          </w:p>
        </w:tc>
        <w:tc>
          <w:tcPr>
            <w:tcW w:w="4000" w:type="dxa"/>
            <w:shd w:val="clear" w:color="auto" w:fill="auto"/>
            <w:vAlign w:val="center"/>
          </w:tcPr>
          <w:p>
            <w:pPr>
              <w:adjustRightInd w:val="0"/>
              <w:snapToGrid w:val="0"/>
              <w:ind w:firstLine="0"/>
              <w:rPr>
                <w:rFonts w:hint="eastAsia" w:ascii="仿宋_GB2312" w:hAnsi="仿宋_GB2312" w:eastAsia="仿宋_GB2312" w:cs="仿宋_GB2312"/>
                <w:color w:val="auto"/>
              </w:rPr>
            </w:pPr>
            <w:r>
              <w:rPr>
                <w:rFonts w:hint="eastAsia" w:ascii="仿宋_GB2312" w:hAnsi="仿宋_GB2312" w:eastAsia="仿宋_GB2312" w:cs="仿宋_GB2312"/>
                <w:color w:val="auto"/>
              </w:rPr>
              <w:t>农业灌溉用水计量率</w:t>
            </w:r>
            <w:r>
              <w:rPr>
                <w:rFonts w:hint="eastAsia" w:ascii="仿宋_GB2312" w:hAnsi="仿宋_GB2312" w:eastAsia="仿宋_GB2312" w:cs="仿宋_GB2312"/>
                <w:color w:val="auto"/>
                <w:vertAlign w:val="superscript"/>
              </w:rPr>
              <w:t>[2]</w:t>
            </w:r>
            <w:r>
              <w:rPr>
                <w:rFonts w:hint="eastAsia" w:ascii="仿宋_GB2312" w:hAnsi="仿宋_GB2312" w:eastAsia="仿宋_GB2312" w:cs="仿宋_GB2312"/>
                <w:color w:val="auto"/>
              </w:rPr>
              <w:t>：农业灌溉用水计量水量占农业灌溉用水总量的比例</w:t>
            </w:r>
          </w:p>
        </w:tc>
        <w:tc>
          <w:tcPr>
            <w:tcW w:w="6470" w:type="dxa"/>
            <w:shd w:val="clear" w:color="auto" w:fill="auto"/>
            <w:vAlign w:val="center"/>
          </w:tcPr>
          <w:p>
            <w:pPr>
              <w:adjustRightInd w:val="0"/>
              <w:snapToGrid w:val="0"/>
              <w:ind w:firstLine="0"/>
              <w:rPr>
                <w:rFonts w:hint="eastAsia" w:ascii="仿宋_GB2312" w:hAnsi="仿宋_GB2312" w:eastAsia="仿宋_GB2312" w:cs="仿宋_GB2312"/>
                <w:color w:val="auto"/>
              </w:rPr>
            </w:pPr>
            <w:r>
              <w:rPr>
                <w:rFonts w:hint="eastAsia" w:ascii="仿宋_GB2312" w:hAnsi="仿宋_GB2312" w:eastAsia="仿宋_GB2312" w:cs="仿宋_GB2312"/>
                <w:color w:val="auto"/>
              </w:rPr>
              <w:t>北方地区</w:t>
            </w:r>
            <w:r>
              <w:rPr>
                <w:rFonts w:hint="eastAsia" w:ascii="仿宋_GB2312" w:hAnsi="仿宋_GB2312" w:eastAsia="仿宋_GB2312" w:cs="仿宋_GB2312"/>
                <w:color w:val="auto"/>
                <w:vertAlign w:val="superscript"/>
              </w:rPr>
              <w:t>[3]</w:t>
            </w:r>
            <w:r>
              <w:rPr>
                <w:rFonts w:hint="eastAsia" w:ascii="仿宋_GB2312" w:hAnsi="仿宋_GB2312" w:eastAsia="仿宋_GB2312" w:cs="仿宋_GB2312"/>
                <w:color w:val="auto"/>
              </w:rPr>
              <w:t>：农业灌溉用水计量率≥80%，得5分；每低4%，扣1分，扣完为止</w:t>
            </w:r>
          </w:p>
          <w:p>
            <w:pPr>
              <w:adjustRightInd w:val="0"/>
              <w:snapToGrid w:val="0"/>
              <w:ind w:firstLine="0"/>
              <w:rPr>
                <w:rFonts w:hint="eastAsia" w:ascii="仿宋_GB2312" w:hAnsi="仿宋_GB2312" w:eastAsia="仿宋_GB2312" w:cs="仿宋_GB2312"/>
                <w:color w:val="auto"/>
              </w:rPr>
            </w:pPr>
            <w:r>
              <w:rPr>
                <w:rFonts w:hint="eastAsia" w:ascii="仿宋_GB2312" w:hAnsi="仿宋_GB2312" w:eastAsia="仿宋_GB2312" w:cs="仿宋_GB2312"/>
                <w:color w:val="auto"/>
              </w:rPr>
              <w:t>南方地区</w:t>
            </w:r>
            <w:r>
              <w:rPr>
                <w:rFonts w:hint="eastAsia" w:ascii="仿宋_GB2312" w:hAnsi="仿宋_GB2312" w:eastAsia="仿宋_GB2312" w:cs="仿宋_GB2312"/>
                <w:color w:val="auto"/>
                <w:vertAlign w:val="superscript"/>
              </w:rPr>
              <w:t>[3]</w:t>
            </w:r>
            <w:r>
              <w:rPr>
                <w:rFonts w:hint="eastAsia" w:ascii="仿宋_GB2312" w:hAnsi="仿宋_GB2312" w:eastAsia="仿宋_GB2312" w:cs="仿宋_GB2312"/>
                <w:color w:val="auto"/>
              </w:rPr>
              <w:t>：农业灌溉用水计量率≥60%，得5分；每低4%，扣1分，扣完为止</w:t>
            </w:r>
          </w:p>
        </w:tc>
        <w:tc>
          <w:tcPr>
            <w:tcW w:w="980" w:type="dxa"/>
            <w:vMerge w:val="restart"/>
            <w:shd w:val="clear" w:color="auto" w:fill="auto"/>
            <w:vAlign w:val="center"/>
          </w:tcPr>
          <w:p>
            <w:pPr>
              <w:ind w:firstLine="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jc w:val="center"/>
        </w:trPr>
        <w:tc>
          <w:tcPr>
            <w:tcW w:w="927" w:type="dxa"/>
            <w:vMerge w:val="continue"/>
            <w:shd w:val="clear" w:color="auto" w:fill="auto"/>
            <w:vAlign w:val="center"/>
          </w:tcPr>
          <w:p>
            <w:pPr>
              <w:adjustRightInd w:val="0"/>
              <w:snapToGrid w:val="0"/>
              <w:ind w:firstLine="0"/>
              <w:rPr>
                <w:rFonts w:hint="eastAsia" w:ascii="仿宋_GB2312" w:hAnsi="仿宋_GB2312" w:eastAsia="仿宋_GB2312" w:cs="仿宋_GB2312"/>
                <w:color w:val="auto"/>
              </w:rPr>
            </w:pPr>
          </w:p>
        </w:tc>
        <w:tc>
          <w:tcPr>
            <w:tcW w:w="2120" w:type="dxa"/>
            <w:vMerge w:val="continue"/>
            <w:shd w:val="clear" w:color="auto" w:fill="auto"/>
            <w:vAlign w:val="center"/>
          </w:tcPr>
          <w:p>
            <w:pPr>
              <w:adjustRightInd w:val="0"/>
              <w:snapToGrid w:val="0"/>
              <w:ind w:firstLine="0"/>
              <w:jc w:val="center"/>
              <w:rPr>
                <w:rFonts w:hint="eastAsia" w:ascii="仿宋_GB2312" w:hAnsi="仿宋_GB2312" w:eastAsia="仿宋_GB2312" w:cs="仿宋_GB2312"/>
                <w:color w:val="auto"/>
              </w:rPr>
            </w:pPr>
          </w:p>
        </w:tc>
        <w:tc>
          <w:tcPr>
            <w:tcW w:w="4000" w:type="dxa"/>
            <w:shd w:val="clear" w:color="auto" w:fill="auto"/>
            <w:vAlign w:val="center"/>
          </w:tcPr>
          <w:p>
            <w:pPr>
              <w:adjustRightInd w:val="0"/>
              <w:snapToGrid w:val="0"/>
              <w:ind w:firstLine="0"/>
              <w:rPr>
                <w:rFonts w:hint="eastAsia" w:ascii="仿宋_GB2312" w:hAnsi="仿宋_GB2312" w:eastAsia="仿宋_GB2312" w:cs="仿宋_GB2312"/>
                <w:color w:val="auto"/>
              </w:rPr>
            </w:pPr>
            <w:r>
              <w:rPr>
                <w:rFonts w:hint="eastAsia" w:ascii="仿宋_GB2312" w:hAnsi="仿宋_GB2312" w:eastAsia="仿宋_GB2312" w:cs="仿宋_GB2312"/>
                <w:color w:val="auto"/>
              </w:rPr>
              <w:t>工业用水计量率：工业用水计量水量与工业用水总量的比值</w:t>
            </w:r>
          </w:p>
        </w:tc>
        <w:tc>
          <w:tcPr>
            <w:tcW w:w="6470" w:type="dxa"/>
            <w:shd w:val="clear" w:color="auto" w:fill="auto"/>
            <w:vAlign w:val="center"/>
          </w:tcPr>
          <w:p>
            <w:pPr>
              <w:adjustRightInd w:val="0"/>
              <w:snapToGrid w:val="0"/>
              <w:ind w:firstLine="0"/>
              <w:rPr>
                <w:rFonts w:hint="eastAsia" w:ascii="仿宋_GB2312" w:hAnsi="仿宋_GB2312" w:eastAsia="仿宋_GB2312" w:cs="仿宋_GB2312"/>
                <w:color w:val="auto"/>
              </w:rPr>
            </w:pPr>
            <w:r>
              <w:rPr>
                <w:rFonts w:hint="eastAsia" w:ascii="仿宋_GB2312" w:hAnsi="仿宋_GB2312" w:eastAsia="仿宋_GB2312" w:cs="仿宋_GB2312"/>
                <w:color w:val="auto"/>
              </w:rPr>
              <w:t>工业用水计量率为100%，得5分；每低3%，扣1分，扣完为止。规模以上工业企业</w:t>
            </w:r>
            <w:r>
              <w:rPr>
                <w:rFonts w:hint="eastAsia" w:ascii="仿宋_GB2312" w:hAnsi="仿宋_GB2312" w:eastAsia="仿宋_GB2312" w:cs="仿宋_GB2312"/>
                <w:color w:val="auto"/>
                <w:vertAlign w:val="superscript"/>
              </w:rPr>
              <w:t>[4]</w:t>
            </w:r>
            <w:r>
              <w:rPr>
                <w:rFonts w:hint="eastAsia" w:ascii="仿宋_GB2312" w:hAnsi="仿宋_GB2312" w:eastAsia="仿宋_GB2312" w:cs="仿宋_GB2312"/>
                <w:color w:val="auto"/>
              </w:rPr>
              <w:t>用水计量率必须达到100%，否则本项得0分</w:t>
            </w:r>
          </w:p>
        </w:tc>
        <w:tc>
          <w:tcPr>
            <w:tcW w:w="980" w:type="dxa"/>
            <w:vMerge w:val="continue"/>
            <w:shd w:val="clear" w:color="auto" w:fill="auto"/>
            <w:vAlign w:val="center"/>
          </w:tcPr>
          <w:p>
            <w:pPr>
              <w:ind w:firstLine="0"/>
              <w:jc w:val="center"/>
              <w:rPr>
                <w:rFonts w:hint="eastAsia"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7" w:hRule="atLeast"/>
          <w:jc w:val="center"/>
        </w:trPr>
        <w:tc>
          <w:tcPr>
            <w:tcW w:w="927" w:type="dxa"/>
            <w:vMerge w:val="restart"/>
            <w:shd w:val="clear" w:color="auto" w:fill="auto"/>
            <w:vAlign w:val="center"/>
          </w:tcPr>
          <w:p>
            <w:pPr>
              <w:adjustRightInd w:val="0"/>
              <w:snapToGrid w:val="0"/>
              <w:ind w:firstLine="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4</w:t>
            </w:r>
          </w:p>
        </w:tc>
        <w:tc>
          <w:tcPr>
            <w:tcW w:w="2120" w:type="dxa"/>
            <w:vMerge w:val="restart"/>
            <w:shd w:val="clear" w:color="auto" w:fill="auto"/>
            <w:vAlign w:val="center"/>
          </w:tcPr>
          <w:p>
            <w:pPr>
              <w:adjustRightInd w:val="0"/>
              <w:snapToGrid w:val="0"/>
              <w:ind w:firstLine="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水价机制</w:t>
            </w:r>
          </w:p>
        </w:tc>
        <w:tc>
          <w:tcPr>
            <w:tcW w:w="4000" w:type="dxa"/>
            <w:shd w:val="clear" w:color="auto" w:fill="auto"/>
            <w:vAlign w:val="center"/>
          </w:tcPr>
          <w:p>
            <w:pPr>
              <w:adjustRightInd w:val="0"/>
              <w:snapToGrid w:val="0"/>
              <w:ind w:firstLine="0"/>
              <w:rPr>
                <w:rFonts w:hint="eastAsia" w:ascii="仿宋_GB2312" w:hAnsi="仿宋_GB2312" w:eastAsia="仿宋_GB2312" w:cs="仿宋_GB2312"/>
                <w:color w:val="auto"/>
              </w:rPr>
            </w:pPr>
            <w:r>
              <w:rPr>
                <w:rFonts w:hint="eastAsia" w:ascii="仿宋_GB2312" w:hAnsi="仿宋_GB2312" w:eastAsia="仿宋_GB2312" w:cs="仿宋_GB2312"/>
                <w:color w:val="auto"/>
              </w:rPr>
              <w:t>推进农业水价综合改革，建立健全农业水价形成机制，推进农业水权制度建设，建立农业用水精准补贴和节水奖励机制</w:t>
            </w:r>
          </w:p>
        </w:tc>
        <w:tc>
          <w:tcPr>
            <w:tcW w:w="6470" w:type="dxa"/>
            <w:shd w:val="clear" w:color="auto" w:fill="auto"/>
            <w:vAlign w:val="center"/>
          </w:tcPr>
          <w:p>
            <w:pPr>
              <w:adjustRightInd w:val="0"/>
              <w:snapToGrid w:val="0"/>
              <w:ind w:firstLine="0"/>
              <w:rPr>
                <w:rFonts w:hint="eastAsia" w:ascii="仿宋_GB2312" w:hAnsi="仿宋_GB2312" w:eastAsia="仿宋_GB2312" w:cs="仿宋_GB2312"/>
                <w:color w:val="auto"/>
              </w:rPr>
            </w:pPr>
            <w:r>
              <w:rPr>
                <w:rFonts w:hint="eastAsia" w:ascii="仿宋_GB2312" w:hAnsi="仿宋_GB2312" w:eastAsia="仿宋_GB2312" w:cs="仿宋_GB2312"/>
                <w:color w:val="auto"/>
              </w:rPr>
              <w:t>农业水价综合改革实际实施面积占计划实施面积</w:t>
            </w:r>
            <w:r>
              <w:rPr>
                <w:rFonts w:hint="eastAsia" w:ascii="仿宋_GB2312" w:hAnsi="仿宋_GB2312" w:eastAsia="仿宋_GB2312" w:cs="仿宋_GB2312"/>
                <w:color w:val="auto"/>
                <w:vertAlign w:val="superscript"/>
              </w:rPr>
              <w:t>[5]</w:t>
            </w:r>
            <w:r>
              <w:rPr>
                <w:rFonts w:hint="eastAsia" w:ascii="仿宋_GB2312" w:hAnsi="仿宋_GB2312" w:eastAsia="仿宋_GB2312" w:cs="仿宋_GB2312"/>
                <w:color w:val="auto"/>
              </w:rPr>
              <w:t>比达到100%，得2分；每低2%，扣0.1分，扣完为止</w:t>
            </w:r>
          </w:p>
          <w:p>
            <w:pPr>
              <w:adjustRightInd w:val="0"/>
              <w:snapToGrid w:val="0"/>
              <w:ind w:firstLine="0"/>
              <w:rPr>
                <w:rFonts w:hint="eastAsia" w:ascii="仿宋_GB2312" w:hAnsi="仿宋_GB2312" w:eastAsia="仿宋_GB2312" w:cs="仿宋_GB2312"/>
                <w:color w:val="auto"/>
              </w:rPr>
            </w:pPr>
            <w:r>
              <w:rPr>
                <w:rFonts w:hint="eastAsia" w:ascii="仿宋_GB2312" w:hAnsi="仿宋_GB2312" w:eastAsia="仿宋_GB2312" w:cs="仿宋_GB2312"/>
                <w:color w:val="auto"/>
              </w:rPr>
              <w:t>实际执行水价加精准补贴（补贴工程运行维护费部分）占运行维护成本比达到100%，得2分；每低2%，扣0.1分，扣完为止</w:t>
            </w:r>
          </w:p>
        </w:tc>
        <w:tc>
          <w:tcPr>
            <w:tcW w:w="980" w:type="dxa"/>
            <w:vMerge w:val="restart"/>
            <w:shd w:val="clear" w:color="auto" w:fill="auto"/>
            <w:vAlign w:val="center"/>
          </w:tcPr>
          <w:p>
            <w:pPr>
              <w:ind w:firstLine="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927" w:type="dxa"/>
            <w:vMerge w:val="continue"/>
            <w:shd w:val="clear" w:color="auto" w:fill="auto"/>
            <w:vAlign w:val="center"/>
          </w:tcPr>
          <w:p>
            <w:pPr>
              <w:adjustRightInd w:val="0"/>
              <w:snapToGrid w:val="0"/>
              <w:ind w:firstLine="0"/>
              <w:jc w:val="center"/>
              <w:rPr>
                <w:rFonts w:hint="eastAsia" w:ascii="仿宋_GB2312" w:hAnsi="仿宋_GB2312" w:eastAsia="仿宋_GB2312" w:cs="仿宋_GB2312"/>
                <w:color w:val="auto"/>
              </w:rPr>
            </w:pPr>
          </w:p>
        </w:tc>
        <w:tc>
          <w:tcPr>
            <w:tcW w:w="2120" w:type="dxa"/>
            <w:vMerge w:val="continue"/>
            <w:shd w:val="clear" w:color="auto" w:fill="auto"/>
            <w:vAlign w:val="center"/>
          </w:tcPr>
          <w:p>
            <w:pPr>
              <w:adjustRightInd w:val="0"/>
              <w:snapToGrid w:val="0"/>
              <w:ind w:firstLine="0"/>
              <w:jc w:val="center"/>
              <w:rPr>
                <w:rFonts w:hint="eastAsia" w:ascii="仿宋_GB2312" w:hAnsi="仿宋_GB2312" w:eastAsia="仿宋_GB2312" w:cs="仿宋_GB2312"/>
                <w:color w:val="auto"/>
              </w:rPr>
            </w:pPr>
          </w:p>
        </w:tc>
        <w:tc>
          <w:tcPr>
            <w:tcW w:w="4000" w:type="dxa"/>
            <w:shd w:val="clear" w:color="auto" w:fill="auto"/>
            <w:vAlign w:val="center"/>
          </w:tcPr>
          <w:p>
            <w:pPr>
              <w:adjustRightInd w:val="0"/>
              <w:snapToGrid w:val="0"/>
              <w:ind w:firstLine="0"/>
              <w:rPr>
                <w:rFonts w:hint="eastAsia" w:ascii="仿宋_GB2312" w:hAnsi="仿宋_GB2312" w:eastAsia="仿宋_GB2312" w:cs="仿宋_GB2312"/>
                <w:color w:val="auto"/>
              </w:rPr>
            </w:pPr>
            <w:r>
              <w:rPr>
                <w:rFonts w:hint="eastAsia" w:ascii="仿宋_GB2312" w:hAnsi="仿宋_GB2312" w:eastAsia="仿宋_GB2312" w:cs="仿宋_GB2312"/>
                <w:color w:val="auto"/>
              </w:rPr>
              <w:t>实行居民用水阶梯水价制度</w:t>
            </w:r>
          </w:p>
        </w:tc>
        <w:tc>
          <w:tcPr>
            <w:tcW w:w="6470" w:type="dxa"/>
            <w:shd w:val="clear" w:color="auto" w:fill="auto"/>
            <w:vAlign w:val="center"/>
          </w:tcPr>
          <w:p>
            <w:pPr>
              <w:adjustRightInd w:val="0"/>
              <w:snapToGrid w:val="0"/>
              <w:ind w:firstLine="0"/>
              <w:rPr>
                <w:rFonts w:hint="eastAsia" w:ascii="仿宋_GB2312" w:hAnsi="仿宋_GB2312" w:eastAsia="仿宋_GB2312" w:cs="仿宋_GB2312"/>
                <w:color w:val="auto"/>
              </w:rPr>
            </w:pPr>
            <w:r>
              <w:rPr>
                <w:rFonts w:hint="eastAsia" w:ascii="仿宋_GB2312" w:hAnsi="仿宋_GB2312" w:eastAsia="仿宋_GB2312" w:cs="仿宋_GB2312"/>
                <w:color w:val="auto"/>
              </w:rPr>
              <w:t>城镇居民生活用水实行阶梯水价制度，得4分；未实行，得0分</w:t>
            </w:r>
          </w:p>
        </w:tc>
        <w:tc>
          <w:tcPr>
            <w:tcW w:w="980" w:type="dxa"/>
            <w:vMerge w:val="continue"/>
            <w:shd w:val="clear" w:color="auto" w:fill="auto"/>
            <w:vAlign w:val="center"/>
          </w:tcPr>
          <w:p>
            <w:pPr>
              <w:ind w:firstLine="0"/>
              <w:jc w:val="center"/>
              <w:rPr>
                <w:rFonts w:hint="eastAsia"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927" w:type="dxa"/>
            <w:vMerge w:val="continue"/>
            <w:shd w:val="clear" w:color="auto" w:fill="auto"/>
            <w:vAlign w:val="center"/>
          </w:tcPr>
          <w:p>
            <w:pPr>
              <w:adjustRightInd w:val="0"/>
              <w:snapToGrid w:val="0"/>
              <w:ind w:firstLine="0"/>
              <w:jc w:val="center"/>
              <w:rPr>
                <w:rFonts w:hint="eastAsia" w:ascii="仿宋_GB2312" w:hAnsi="仿宋_GB2312" w:eastAsia="仿宋_GB2312" w:cs="仿宋_GB2312"/>
                <w:color w:val="auto"/>
              </w:rPr>
            </w:pPr>
          </w:p>
        </w:tc>
        <w:tc>
          <w:tcPr>
            <w:tcW w:w="2120" w:type="dxa"/>
            <w:vMerge w:val="continue"/>
            <w:shd w:val="clear" w:color="auto" w:fill="auto"/>
            <w:vAlign w:val="center"/>
          </w:tcPr>
          <w:p>
            <w:pPr>
              <w:adjustRightInd w:val="0"/>
              <w:snapToGrid w:val="0"/>
              <w:ind w:firstLine="0"/>
              <w:jc w:val="center"/>
              <w:rPr>
                <w:rFonts w:hint="eastAsia" w:ascii="仿宋_GB2312" w:hAnsi="仿宋_GB2312" w:eastAsia="仿宋_GB2312" w:cs="仿宋_GB2312"/>
                <w:color w:val="auto"/>
              </w:rPr>
            </w:pPr>
          </w:p>
        </w:tc>
        <w:tc>
          <w:tcPr>
            <w:tcW w:w="4000" w:type="dxa"/>
            <w:shd w:val="clear" w:color="auto" w:fill="auto"/>
            <w:vAlign w:val="center"/>
          </w:tcPr>
          <w:p>
            <w:pPr>
              <w:adjustRightInd w:val="0"/>
              <w:snapToGrid w:val="0"/>
              <w:ind w:firstLine="0"/>
              <w:rPr>
                <w:rFonts w:hint="eastAsia" w:ascii="仿宋_GB2312" w:hAnsi="仿宋_GB2312" w:eastAsia="仿宋_GB2312" w:cs="仿宋_GB2312"/>
                <w:color w:val="auto"/>
              </w:rPr>
            </w:pPr>
            <w:r>
              <w:rPr>
                <w:rFonts w:hint="eastAsia" w:ascii="仿宋_GB2312" w:hAnsi="仿宋_GB2312" w:eastAsia="仿宋_GB2312" w:cs="仿宋_GB2312"/>
                <w:color w:val="auto"/>
              </w:rPr>
              <w:t>实行非居民用水超计划超定额累进加价制度</w:t>
            </w:r>
          </w:p>
        </w:tc>
        <w:tc>
          <w:tcPr>
            <w:tcW w:w="6470" w:type="dxa"/>
            <w:shd w:val="clear" w:color="auto" w:fill="auto"/>
            <w:vAlign w:val="center"/>
          </w:tcPr>
          <w:p>
            <w:pPr>
              <w:adjustRightInd w:val="0"/>
              <w:snapToGrid w:val="0"/>
              <w:ind w:firstLine="0"/>
              <w:rPr>
                <w:rFonts w:hint="eastAsia" w:ascii="仿宋_GB2312" w:hAnsi="仿宋_GB2312" w:eastAsia="仿宋_GB2312" w:cs="仿宋_GB2312"/>
                <w:color w:val="auto"/>
              </w:rPr>
            </w:pPr>
            <w:r>
              <w:rPr>
                <w:rFonts w:hint="eastAsia" w:ascii="仿宋_GB2312" w:hAnsi="仿宋_GB2312" w:eastAsia="仿宋_GB2312" w:cs="仿宋_GB2312"/>
                <w:color w:val="auto"/>
              </w:rPr>
              <w:t>非居民用水实行超计划超定额累进加价制度，得4分；未实行，得0分</w:t>
            </w:r>
          </w:p>
        </w:tc>
        <w:tc>
          <w:tcPr>
            <w:tcW w:w="980" w:type="dxa"/>
            <w:vMerge w:val="continue"/>
            <w:shd w:val="clear" w:color="auto" w:fill="auto"/>
            <w:vAlign w:val="center"/>
          </w:tcPr>
          <w:p>
            <w:pPr>
              <w:ind w:firstLine="0"/>
              <w:jc w:val="center"/>
              <w:rPr>
                <w:rFonts w:hint="eastAsia"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927" w:type="dxa"/>
            <w:vMerge w:val="continue"/>
            <w:shd w:val="clear" w:color="auto" w:fill="auto"/>
            <w:vAlign w:val="center"/>
          </w:tcPr>
          <w:p>
            <w:pPr>
              <w:adjustRightInd w:val="0"/>
              <w:snapToGrid w:val="0"/>
              <w:ind w:firstLine="0"/>
              <w:jc w:val="center"/>
              <w:rPr>
                <w:rFonts w:hint="eastAsia" w:ascii="仿宋_GB2312" w:hAnsi="仿宋_GB2312" w:eastAsia="仿宋_GB2312" w:cs="仿宋_GB2312"/>
                <w:color w:val="auto"/>
              </w:rPr>
            </w:pPr>
          </w:p>
        </w:tc>
        <w:tc>
          <w:tcPr>
            <w:tcW w:w="2120" w:type="dxa"/>
            <w:vMerge w:val="continue"/>
            <w:shd w:val="clear" w:color="auto" w:fill="auto"/>
            <w:vAlign w:val="center"/>
          </w:tcPr>
          <w:p>
            <w:pPr>
              <w:adjustRightInd w:val="0"/>
              <w:snapToGrid w:val="0"/>
              <w:ind w:firstLine="0"/>
              <w:jc w:val="center"/>
              <w:rPr>
                <w:rFonts w:hint="eastAsia" w:ascii="仿宋_GB2312" w:hAnsi="仿宋_GB2312" w:eastAsia="仿宋_GB2312" w:cs="仿宋_GB2312"/>
                <w:color w:val="auto"/>
              </w:rPr>
            </w:pPr>
          </w:p>
        </w:tc>
        <w:tc>
          <w:tcPr>
            <w:tcW w:w="4000" w:type="dxa"/>
            <w:shd w:val="clear" w:color="auto" w:fill="auto"/>
            <w:vAlign w:val="center"/>
          </w:tcPr>
          <w:p>
            <w:pPr>
              <w:adjustRightInd w:val="0"/>
              <w:snapToGrid w:val="0"/>
              <w:ind w:firstLine="0"/>
              <w:rPr>
                <w:rFonts w:hint="eastAsia" w:ascii="仿宋_GB2312" w:hAnsi="仿宋_GB2312" w:eastAsia="仿宋_GB2312" w:cs="仿宋_GB2312"/>
                <w:color w:val="auto"/>
              </w:rPr>
            </w:pPr>
            <w:r>
              <w:rPr>
                <w:rFonts w:hint="eastAsia" w:ascii="仿宋_GB2312" w:hAnsi="仿宋_GB2312" w:eastAsia="仿宋_GB2312" w:cs="仿宋_GB2312"/>
                <w:color w:val="auto"/>
              </w:rPr>
              <w:t>水资源费征缴</w:t>
            </w:r>
          </w:p>
        </w:tc>
        <w:tc>
          <w:tcPr>
            <w:tcW w:w="6470" w:type="dxa"/>
            <w:shd w:val="clear" w:color="auto" w:fill="auto"/>
            <w:vAlign w:val="center"/>
          </w:tcPr>
          <w:p>
            <w:pPr>
              <w:adjustRightInd w:val="0"/>
              <w:snapToGrid w:val="0"/>
              <w:ind w:firstLine="0"/>
              <w:rPr>
                <w:rFonts w:hint="eastAsia" w:ascii="仿宋_GB2312" w:hAnsi="仿宋_GB2312" w:eastAsia="仿宋_GB2312" w:cs="仿宋_GB2312"/>
                <w:color w:val="auto"/>
              </w:rPr>
            </w:pPr>
            <w:r>
              <w:rPr>
                <w:rFonts w:hint="eastAsia" w:ascii="仿宋_GB2312" w:hAnsi="仿宋_GB2312" w:eastAsia="仿宋_GB2312" w:cs="仿宋_GB2312"/>
                <w:color w:val="auto"/>
              </w:rPr>
              <w:t>按标准足额征缴水资源费，得4分；在近两年上级部门水资源管理监督检查中，发现1例未足额征缴的，扣1分，扣完为止</w:t>
            </w:r>
          </w:p>
        </w:tc>
        <w:tc>
          <w:tcPr>
            <w:tcW w:w="980" w:type="dxa"/>
            <w:vMerge w:val="continue"/>
            <w:shd w:val="clear" w:color="auto" w:fill="auto"/>
            <w:vAlign w:val="center"/>
          </w:tcPr>
          <w:p>
            <w:pPr>
              <w:ind w:firstLine="0"/>
              <w:jc w:val="center"/>
              <w:rPr>
                <w:rFonts w:hint="eastAsia"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jc w:val="center"/>
        </w:trPr>
        <w:tc>
          <w:tcPr>
            <w:tcW w:w="927" w:type="dxa"/>
            <w:shd w:val="clear" w:color="auto" w:fill="auto"/>
            <w:vAlign w:val="center"/>
          </w:tcPr>
          <w:p>
            <w:pPr>
              <w:adjustRightInd w:val="0"/>
              <w:snapToGrid w:val="0"/>
              <w:ind w:firstLine="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5</w:t>
            </w:r>
          </w:p>
        </w:tc>
        <w:tc>
          <w:tcPr>
            <w:tcW w:w="2120" w:type="dxa"/>
            <w:shd w:val="clear" w:color="auto" w:fill="auto"/>
            <w:vAlign w:val="center"/>
          </w:tcPr>
          <w:p>
            <w:pPr>
              <w:adjustRightInd w:val="0"/>
              <w:snapToGrid w:val="0"/>
              <w:ind w:firstLine="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节水“三同时”管理</w:t>
            </w:r>
          </w:p>
        </w:tc>
        <w:tc>
          <w:tcPr>
            <w:tcW w:w="4000" w:type="dxa"/>
            <w:shd w:val="clear" w:color="auto" w:fill="auto"/>
            <w:vAlign w:val="center"/>
          </w:tcPr>
          <w:p>
            <w:pPr>
              <w:adjustRightInd w:val="0"/>
              <w:snapToGrid w:val="0"/>
              <w:ind w:firstLine="0"/>
              <w:rPr>
                <w:rFonts w:hint="eastAsia" w:ascii="仿宋_GB2312" w:hAnsi="仿宋_GB2312" w:eastAsia="仿宋_GB2312" w:cs="仿宋_GB2312"/>
                <w:color w:val="auto"/>
              </w:rPr>
            </w:pPr>
            <w:r>
              <w:rPr>
                <w:rFonts w:hint="eastAsia" w:ascii="仿宋_GB2312" w:hAnsi="仿宋_GB2312" w:eastAsia="仿宋_GB2312" w:cs="仿宋_GB2312"/>
                <w:color w:val="auto"/>
              </w:rPr>
              <w:t>新（改、扩）建建设项目执行节水设施与主体工程同时设计、同时施工、同时投产制度</w:t>
            </w:r>
          </w:p>
        </w:tc>
        <w:tc>
          <w:tcPr>
            <w:tcW w:w="6470" w:type="dxa"/>
            <w:shd w:val="clear" w:color="auto" w:fill="auto"/>
            <w:vAlign w:val="center"/>
          </w:tcPr>
          <w:p>
            <w:pPr>
              <w:adjustRightInd w:val="0"/>
              <w:snapToGrid w:val="0"/>
              <w:ind w:firstLine="0"/>
              <w:rPr>
                <w:rFonts w:hint="eastAsia" w:ascii="仿宋_GB2312" w:hAnsi="仿宋_GB2312" w:eastAsia="仿宋_GB2312" w:cs="仿宋_GB2312"/>
                <w:color w:val="auto"/>
              </w:rPr>
            </w:pPr>
            <w:r>
              <w:rPr>
                <w:rFonts w:hint="eastAsia" w:ascii="仿宋_GB2312" w:hAnsi="仿宋_GB2312" w:eastAsia="仿宋_GB2312" w:cs="仿宋_GB2312"/>
                <w:color w:val="auto"/>
              </w:rPr>
              <w:t>新（改、扩）建建设项目全部执行节水“三同时”管理制度，得6分；在近两年上级部门水资源管理监督检查中，发现1例未落实节水“三同时”制度的，扣1分，扣完为止</w:t>
            </w:r>
          </w:p>
        </w:tc>
        <w:tc>
          <w:tcPr>
            <w:tcW w:w="980" w:type="dxa"/>
            <w:shd w:val="clear" w:color="auto" w:fill="auto"/>
            <w:vAlign w:val="center"/>
          </w:tcPr>
          <w:p>
            <w:pPr>
              <w:ind w:firstLine="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jc w:val="center"/>
        </w:trPr>
        <w:tc>
          <w:tcPr>
            <w:tcW w:w="927" w:type="dxa"/>
            <w:vMerge w:val="restart"/>
            <w:shd w:val="clear" w:color="auto" w:fill="auto"/>
            <w:vAlign w:val="center"/>
          </w:tcPr>
          <w:p>
            <w:pPr>
              <w:adjustRightInd w:val="0"/>
              <w:snapToGrid w:val="0"/>
              <w:ind w:firstLine="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6</w:t>
            </w:r>
          </w:p>
        </w:tc>
        <w:tc>
          <w:tcPr>
            <w:tcW w:w="2120" w:type="dxa"/>
            <w:vMerge w:val="restart"/>
            <w:shd w:val="clear" w:color="auto" w:fill="auto"/>
            <w:vAlign w:val="center"/>
          </w:tcPr>
          <w:p>
            <w:pPr>
              <w:adjustRightInd w:val="0"/>
              <w:snapToGrid w:val="0"/>
              <w:ind w:firstLine="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节水载体建设</w:t>
            </w:r>
          </w:p>
        </w:tc>
        <w:tc>
          <w:tcPr>
            <w:tcW w:w="4000" w:type="dxa"/>
            <w:shd w:val="clear" w:color="auto" w:fill="auto"/>
            <w:vAlign w:val="center"/>
          </w:tcPr>
          <w:p>
            <w:pPr>
              <w:adjustRightInd w:val="0"/>
              <w:snapToGrid w:val="0"/>
              <w:ind w:firstLine="0"/>
              <w:rPr>
                <w:rFonts w:hint="eastAsia" w:ascii="仿宋_GB2312" w:hAnsi="仿宋_GB2312" w:eastAsia="仿宋_GB2312" w:cs="仿宋_GB2312"/>
                <w:color w:val="auto"/>
              </w:rPr>
            </w:pPr>
            <w:r>
              <w:rPr>
                <w:rFonts w:hint="eastAsia" w:ascii="仿宋_GB2312" w:hAnsi="仿宋_GB2312" w:eastAsia="仿宋_GB2312" w:cs="仿宋_GB2312"/>
                <w:color w:val="auto"/>
              </w:rPr>
              <w:t>节水型企业建成率：重点用水行业</w:t>
            </w:r>
            <w:r>
              <w:rPr>
                <w:rFonts w:hint="eastAsia" w:ascii="仿宋_GB2312" w:hAnsi="仿宋_GB2312" w:eastAsia="仿宋_GB2312" w:cs="仿宋_GB2312"/>
                <w:color w:val="auto"/>
                <w:vertAlign w:val="superscript"/>
              </w:rPr>
              <w:t>[6]</w:t>
            </w:r>
            <w:r>
              <w:rPr>
                <w:rFonts w:hint="eastAsia" w:ascii="仿宋_GB2312" w:hAnsi="仿宋_GB2312" w:eastAsia="仿宋_GB2312" w:cs="仿宋_GB2312"/>
                <w:color w:val="auto"/>
              </w:rPr>
              <w:t>节水型企业数量与重点用水行业企业总数的比值</w:t>
            </w:r>
          </w:p>
        </w:tc>
        <w:tc>
          <w:tcPr>
            <w:tcW w:w="6470" w:type="dxa"/>
            <w:shd w:val="clear" w:color="auto" w:fill="auto"/>
            <w:vAlign w:val="center"/>
          </w:tcPr>
          <w:p>
            <w:pPr>
              <w:adjustRightInd w:val="0"/>
              <w:snapToGrid w:val="0"/>
              <w:ind w:firstLine="0"/>
              <w:rPr>
                <w:rFonts w:hint="eastAsia" w:ascii="仿宋_GB2312" w:hAnsi="仿宋_GB2312" w:eastAsia="仿宋_GB2312" w:cs="仿宋_GB2312"/>
                <w:color w:val="auto"/>
              </w:rPr>
            </w:pPr>
            <w:r>
              <w:rPr>
                <w:rFonts w:hint="eastAsia" w:ascii="仿宋_GB2312" w:hAnsi="仿宋_GB2312" w:eastAsia="仿宋_GB2312" w:cs="仿宋_GB2312"/>
                <w:color w:val="auto"/>
              </w:rPr>
              <w:t>北方地区：节水型企业建成率≥50%，得6分；每低3%，扣1分，扣完为止</w:t>
            </w:r>
          </w:p>
          <w:p>
            <w:pPr>
              <w:adjustRightInd w:val="0"/>
              <w:snapToGrid w:val="0"/>
              <w:ind w:firstLine="0"/>
              <w:rPr>
                <w:rFonts w:hint="eastAsia" w:ascii="仿宋_GB2312" w:hAnsi="仿宋_GB2312" w:eastAsia="仿宋_GB2312" w:cs="仿宋_GB2312"/>
                <w:color w:val="auto"/>
              </w:rPr>
            </w:pPr>
            <w:r>
              <w:rPr>
                <w:rFonts w:hint="eastAsia" w:ascii="仿宋_GB2312" w:hAnsi="仿宋_GB2312" w:eastAsia="仿宋_GB2312" w:cs="仿宋_GB2312"/>
                <w:color w:val="auto"/>
              </w:rPr>
              <w:t>南方地区：节水型企业建成率≥40%，得6分；每低3%，扣1分，扣完为止</w:t>
            </w:r>
          </w:p>
        </w:tc>
        <w:tc>
          <w:tcPr>
            <w:tcW w:w="980" w:type="dxa"/>
            <w:vMerge w:val="restart"/>
            <w:shd w:val="clear" w:color="auto" w:fill="auto"/>
            <w:vAlign w:val="center"/>
          </w:tcPr>
          <w:p>
            <w:pPr>
              <w:ind w:firstLine="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927" w:type="dxa"/>
            <w:vMerge w:val="continue"/>
            <w:shd w:val="clear" w:color="auto" w:fill="auto"/>
            <w:vAlign w:val="center"/>
          </w:tcPr>
          <w:p>
            <w:pPr>
              <w:adjustRightInd w:val="0"/>
              <w:snapToGrid w:val="0"/>
              <w:ind w:firstLine="0"/>
              <w:rPr>
                <w:rFonts w:hint="eastAsia" w:ascii="仿宋_GB2312" w:hAnsi="仿宋_GB2312" w:eastAsia="仿宋_GB2312" w:cs="仿宋_GB2312"/>
                <w:color w:val="auto"/>
              </w:rPr>
            </w:pPr>
          </w:p>
        </w:tc>
        <w:tc>
          <w:tcPr>
            <w:tcW w:w="2120" w:type="dxa"/>
            <w:vMerge w:val="continue"/>
            <w:shd w:val="clear" w:color="auto" w:fill="auto"/>
            <w:vAlign w:val="center"/>
          </w:tcPr>
          <w:p>
            <w:pPr>
              <w:adjustRightInd w:val="0"/>
              <w:snapToGrid w:val="0"/>
              <w:ind w:firstLine="0"/>
              <w:jc w:val="center"/>
              <w:rPr>
                <w:rFonts w:hint="eastAsia" w:ascii="仿宋_GB2312" w:hAnsi="仿宋_GB2312" w:eastAsia="仿宋_GB2312" w:cs="仿宋_GB2312"/>
                <w:color w:val="auto"/>
              </w:rPr>
            </w:pPr>
          </w:p>
        </w:tc>
        <w:tc>
          <w:tcPr>
            <w:tcW w:w="4000" w:type="dxa"/>
            <w:shd w:val="clear" w:color="auto" w:fill="auto"/>
            <w:vAlign w:val="center"/>
          </w:tcPr>
          <w:p>
            <w:pPr>
              <w:adjustRightInd w:val="0"/>
              <w:snapToGrid w:val="0"/>
              <w:ind w:firstLine="0"/>
              <w:rPr>
                <w:rFonts w:hint="eastAsia" w:ascii="仿宋_GB2312" w:hAnsi="仿宋_GB2312" w:eastAsia="仿宋_GB2312" w:cs="仿宋_GB2312"/>
                <w:color w:val="auto"/>
              </w:rPr>
            </w:pPr>
            <w:r>
              <w:rPr>
                <w:rFonts w:hint="eastAsia" w:ascii="仿宋_GB2312" w:hAnsi="仿宋_GB2312" w:eastAsia="仿宋_GB2312" w:cs="仿宋_GB2312"/>
                <w:color w:val="auto"/>
              </w:rPr>
              <w:t>公共机构节水型单位建成率：公共机构节水型单位数量与公共机构</w:t>
            </w:r>
            <w:r>
              <w:rPr>
                <w:rFonts w:hint="eastAsia" w:ascii="仿宋_GB2312" w:hAnsi="仿宋_GB2312" w:eastAsia="仿宋_GB2312" w:cs="仿宋_GB2312"/>
                <w:color w:val="auto"/>
                <w:vertAlign w:val="superscript"/>
              </w:rPr>
              <w:t>[7]</w:t>
            </w:r>
            <w:r>
              <w:rPr>
                <w:rFonts w:hint="eastAsia" w:ascii="仿宋_GB2312" w:hAnsi="仿宋_GB2312" w:eastAsia="仿宋_GB2312" w:cs="仿宋_GB2312"/>
                <w:color w:val="auto"/>
              </w:rPr>
              <w:t>总数的比值</w:t>
            </w:r>
          </w:p>
        </w:tc>
        <w:tc>
          <w:tcPr>
            <w:tcW w:w="6470" w:type="dxa"/>
            <w:shd w:val="clear" w:color="auto" w:fill="auto"/>
            <w:vAlign w:val="center"/>
          </w:tcPr>
          <w:p>
            <w:pPr>
              <w:adjustRightInd w:val="0"/>
              <w:snapToGrid w:val="0"/>
              <w:ind w:firstLine="0"/>
              <w:rPr>
                <w:rFonts w:hint="eastAsia" w:ascii="仿宋_GB2312" w:hAnsi="仿宋_GB2312" w:eastAsia="仿宋_GB2312" w:cs="仿宋_GB2312"/>
                <w:color w:val="auto"/>
              </w:rPr>
            </w:pPr>
            <w:r>
              <w:rPr>
                <w:rFonts w:hint="eastAsia" w:ascii="仿宋_GB2312" w:hAnsi="仿宋_GB2312" w:eastAsia="仿宋_GB2312" w:cs="仿宋_GB2312"/>
                <w:color w:val="auto"/>
              </w:rPr>
              <w:t>公共机构节水型单位建成率≥50%，得6分；每低3%，扣1分，扣完为止</w:t>
            </w:r>
          </w:p>
        </w:tc>
        <w:tc>
          <w:tcPr>
            <w:tcW w:w="980" w:type="dxa"/>
            <w:vMerge w:val="continue"/>
            <w:shd w:val="clear" w:color="auto" w:fill="auto"/>
            <w:vAlign w:val="center"/>
          </w:tcPr>
          <w:p>
            <w:pPr>
              <w:ind w:firstLine="0"/>
              <w:jc w:val="center"/>
              <w:rPr>
                <w:rFonts w:hint="eastAsia"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jc w:val="center"/>
        </w:trPr>
        <w:tc>
          <w:tcPr>
            <w:tcW w:w="927" w:type="dxa"/>
            <w:vMerge w:val="continue"/>
            <w:shd w:val="clear" w:color="auto" w:fill="auto"/>
            <w:vAlign w:val="center"/>
          </w:tcPr>
          <w:p>
            <w:pPr>
              <w:adjustRightInd w:val="0"/>
              <w:snapToGrid w:val="0"/>
              <w:ind w:firstLine="0"/>
              <w:rPr>
                <w:rFonts w:hint="eastAsia" w:ascii="仿宋_GB2312" w:hAnsi="仿宋_GB2312" w:eastAsia="仿宋_GB2312" w:cs="仿宋_GB2312"/>
                <w:color w:val="auto"/>
              </w:rPr>
            </w:pPr>
          </w:p>
        </w:tc>
        <w:tc>
          <w:tcPr>
            <w:tcW w:w="2120" w:type="dxa"/>
            <w:vMerge w:val="continue"/>
            <w:shd w:val="clear" w:color="auto" w:fill="auto"/>
            <w:vAlign w:val="center"/>
          </w:tcPr>
          <w:p>
            <w:pPr>
              <w:adjustRightInd w:val="0"/>
              <w:snapToGrid w:val="0"/>
              <w:ind w:firstLine="0"/>
              <w:jc w:val="center"/>
              <w:rPr>
                <w:rFonts w:hint="eastAsia" w:ascii="仿宋_GB2312" w:hAnsi="仿宋_GB2312" w:eastAsia="仿宋_GB2312" w:cs="仿宋_GB2312"/>
                <w:color w:val="auto"/>
              </w:rPr>
            </w:pPr>
          </w:p>
        </w:tc>
        <w:tc>
          <w:tcPr>
            <w:tcW w:w="4000" w:type="dxa"/>
            <w:shd w:val="clear" w:color="auto" w:fill="auto"/>
            <w:vAlign w:val="center"/>
          </w:tcPr>
          <w:p>
            <w:pPr>
              <w:adjustRightInd w:val="0"/>
              <w:snapToGrid w:val="0"/>
              <w:ind w:firstLine="0"/>
              <w:rPr>
                <w:rFonts w:hint="eastAsia" w:ascii="仿宋_GB2312" w:hAnsi="仿宋_GB2312" w:eastAsia="仿宋_GB2312" w:cs="仿宋_GB2312"/>
                <w:color w:val="auto"/>
              </w:rPr>
            </w:pPr>
            <w:r>
              <w:rPr>
                <w:rFonts w:hint="eastAsia" w:ascii="仿宋_GB2312" w:hAnsi="仿宋_GB2312" w:eastAsia="仿宋_GB2312" w:cs="仿宋_GB2312"/>
                <w:color w:val="auto"/>
              </w:rPr>
              <w:t>节水型居民小区建成率：节水型居民小区数量与居民小区</w:t>
            </w:r>
            <w:r>
              <w:rPr>
                <w:rFonts w:hint="eastAsia" w:ascii="仿宋_GB2312" w:hAnsi="仿宋_GB2312" w:eastAsia="仿宋_GB2312" w:cs="仿宋_GB2312"/>
                <w:color w:val="auto"/>
                <w:vertAlign w:val="superscript"/>
              </w:rPr>
              <w:t>[8]</w:t>
            </w:r>
            <w:r>
              <w:rPr>
                <w:rFonts w:hint="eastAsia" w:ascii="仿宋_GB2312" w:hAnsi="仿宋_GB2312" w:eastAsia="仿宋_GB2312" w:cs="仿宋_GB2312"/>
                <w:color w:val="auto"/>
              </w:rPr>
              <w:t>总数的比值</w:t>
            </w:r>
          </w:p>
        </w:tc>
        <w:tc>
          <w:tcPr>
            <w:tcW w:w="6470" w:type="dxa"/>
            <w:shd w:val="clear" w:color="auto" w:fill="auto"/>
            <w:vAlign w:val="center"/>
          </w:tcPr>
          <w:p>
            <w:pPr>
              <w:adjustRightInd w:val="0"/>
              <w:snapToGrid w:val="0"/>
              <w:ind w:firstLine="0"/>
              <w:rPr>
                <w:rFonts w:hint="eastAsia" w:ascii="仿宋_GB2312" w:hAnsi="仿宋_GB2312" w:eastAsia="仿宋_GB2312" w:cs="仿宋_GB2312"/>
                <w:color w:val="auto"/>
              </w:rPr>
            </w:pPr>
            <w:r>
              <w:rPr>
                <w:rFonts w:hint="eastAsia" w:ascii="仿宋_GB2312" w:hAnsi="仿宋_GB2312" w:eastAsia="仿宋_GB2312" w:cs="仿宋_GB2312"/>
                <w:color w:val="auto"/>
              </w:rPr>
              <w:t>北方地区：节水型居民小区建成率≥20%，得6分；每低1%，扣2分，扣完为止</w:t>
            </w:r>
          </w:p>
          <w:p>
            <w:pPr>
              <w:adjustRightInd w:val="0"/>
              <w:snapToGrid w:val="0"/>
              <w:ind w:firstLine="0"/>
              <w:rPr>
                <w:rFonts w:hint="eastAsia" w:ascii="仿宋_GB2312" w:hAnsi="仿宋_GB2312" w:eastAsia="仿宋_GB2312" w:cs="仿宋_GB2312"/>
                <w:color w:val="auto"/>
              </w:rPr>
            </w:pPr>
            <w:r>
              <w:rPr>
                <w:rFonts w:hint="eastAsia" w:ascii="仿宋_GB2312" w:hAnsi="仿宋_GB2312" w:eastAsia="仿宋_GB2312" w:cs="仿宋_GB2312"/>
                <w:color w:val="auto"/>
              </w:rPr>
              <w:t>南方地区：节水型居民小区建成率≥15%，得6分；每低1%，扣2分，扣完为止</w:t>
            </w:r>
          </w:p>
        </w:tc>
        <w:tc>
          <w:tcPr>
            <w:tcW w:w="980" w:type="dxa"/>
            <w:vMerge w:val="continue"/>
            <w:shd w:val="clear" w:color="auto" w:fill="auto"/>
            <w:vAlign w:val="center"/>
          </w:tcPr>
          <w:p>
            <w:pPr>
              <w:ind w:firstLine="0"/>
              <w:jc w:val="center"/>
              <w:rPr>
                <w:rFonts w:hint="eastAsia"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927" w:type="dxa"/>
            <w:shd w:val="clear" w:color="auto" w:fill="auto"/>
            <w:vAlign w:val="center"/>
          </w:tcPr>
          <w:p>
            <w:pPr>
              <w:adjustRightInd w:val="0"/>
              <w:snapToGrid w:val="0"/>
              <w:ind w:firstLine="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7</w:t>
            </w:r>
          </w:p>
        </w:tc>
        <w:tc>
          <w:tcPr>
            <w:tcW w:w="2120" w:type="dxa"/>
            <w:shd w:val="clear" w:color="auto" w:fill="auto"/>
            <w:vAlign w:val="center"/>
          </w:tcPr>
          <w:p>
            <w:pPr>
              <w:adjustRightInd w:val="0"/>
              <w:snapToGrid w:val="0"/>
              <w:ind w:firstLine="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供水管网漏损控制</w:t>
            </w:r>
          </w:p>
        </w:tc>
        <w:tc>
          <w:tcPr>
            <w:tcW w:w="4000" w:type="dxa"/>
            <w:shd w:val="clear" w:color="auto" w:fill="auto"/>
            <w:vAlign w:val="center"/>
          </w:tcPr>
          <w:p>
            <w:pPr>
              <w:adjustRightInd w:val="0"/>
              <w:snapToGrid w:val="0"/>
              <w:ind w:firstLine="0"/>
              <w:rPr>
                <w:rFonts w:hint="eastAsia" w:ascii="仿宋_GB2312" w:hAnsi="仿宋_GB2312" w:eastAsia="仿宋_GB2312" w:cs="仿宋_GB2312"/>
                <w:color w:val="auto"/>
              </w:rPr>
            </w:pPr>
            <w:r>
              <w:rPr>
                <w:rFonts w:hint="eastAsia" w:ascii="仿宋_GB2312" w:hAnsi="仿宋_GB2312" w:eastAsia="仿宋_GB2312" w:cs="仿宋_GB2312"/>
                <w:color w:val="auto"/>
              </w:rPr>
              <w:t>公共供水管网漏损率：城镇公共供水总量和有效供水量之差与供水总量的比值</w:t>
            </w:r>
          </w:p>
        </w:tc>
        <w:tc>
          <w:tcPr>
            <w:tcW w:w="6470" w:type="dxa"/>
            <w:shd w:val="clear" w:color="auto" w:fill="auto"/>
            <w:vAlign w:val="center"/>
          </w:tcPr>
          <w:p>
            <w:pPr>
              <w:adjustRightInd w:val="0"/>
              <w:snapToGrid w:val="0"/>
              <w:ind w:firstLine="0"/>
              <w:rPr>
                <w:rFonts w:hint="eastAsia" w:ascii="仿宋_GB2312" w:hAnsi="仿宋_GB2312" w:eastAsia="仿宋_GB2312" w:cs="仿宋_GB2312"/>
                <w:color w:val="auto"/>
              </w:rPr>
            </w:pPr>
            <w:r>
              <w:rPr>
                <w:rFonts w:hint="eastAsia" w:ascii="仿宋_GB2312" w:hAnsi="仿宋_GB2312" w:eastAsia="仿宋_GB2312" w:cs="仿宋_GB2312"/>
                <w:color w:val="auto"/>
              </w:rPr>
              <w:t>公共供水管网漏损率≤10%（各地区可根据《城市供水管网漏损控制及评定标准》（CJJ92-2016）对10%的评价值进行修订，按照修订值进行评分），得8分；每高1%，扣1分，扣完为止</w:t>
            </w:r>
          </w:p>
        </w:tc>
        <w:tc>
          <w:tcPr>
            <w:tcW w:w="980" w:type="dxa"/>
            <w:shd w:val="clear" w:color="auto" w:fill="auto"/>
            <w:vAlign w:val="center"/>
          </w:tcPr>
          <w:p>
            <w:pPr>
              <w:ind w:firstLine="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927" w:type="dxa"/>
            <w:shd w:val="clear" w:color="auto" w:fill="auto"/>
            <w:vAlign w:val="center"/>
          </w:tcPr>
          <w:p>
            <w:pPr>
              <w:adjustRightInd w:val="0"/>
              <w:snapToGrid w:val="0"/>
              <w:ind w:firstLine="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8</w:t>
            </w:r>
          </w:p>
        </w:tc>
        <w:tc>
          <w:tcPr>
            <w:tcW w:w="2120" w:type="dxa"/>
            <w:shd w:val="clear" w:color="auto" w:fill="auto"/>
            <w:vAlign w:val="center"/>
          </w:tcPr>
          <w:p>
            <w:pPr>
              <w:adjustRightInd w:val="0"/>
              <w:snapToGrid w:val="0"/>
              <w:ind w:firstLine="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生活节水器具推广</w:t>
            </w:r>
          </w:p>
        </w:tc>
        <w:tc>
          <w:tcPr>
            <w:tcW w:w="4000" w:type="dxa"/>
            <w:shd w:val="clear" w:color="auto" w:fill="auto"/>
            <w:vAlign w:val="center"/>
          </w:tcPr>
          <w:p>
            <w:pPr>
              <w:adjustRightInd w:val="0"/>
              <w:snapToGrid w:val="0"/>
              <w:ind w:firstLine="0"/>
              <w:rPr>
                <w:rFonts w:hint="eastAsia" w:ascii="仿宋_GB2312" w:hAnsi="仿宋_GB2312" w:eastAsia="仿宋_GB2312" w:cs="仿宋_GB2312"/>
                <w:color w:val="auto"/>
              </w:rPr>
            </w:pPr>
            <w:r>
              <w:rPr>
                <w:rFonts w:hint="eastAsia" w:ascii="仿宋_GB2312" w:hAnsi="仿宋_GB2312" w:eastAsia="仿宋_GB2312" w:cs="仿宋_GB2312"/>
                <w:color w:val="auto"/>
              </w:rPr>
              <w:t>全面推动公共场所</w:t>
            </w:r>
            <w:r>
              <w:rPr>
                <w:rFonts w:hint="eastAsia" w:ascii="仿宋_GB2312" w:hAnsi="仿宋_GB2312" w:eastAsia="仿宋_GB2312" w:cs="仿宋_GB2312"/>
                <w:color w:val="auto"/>
                <w:vertAlign w:val="superscript"/>
              </w:rPr>
              <w:t>[9]</w:t>
            </w:r>
            <w:r>
              <w:rPr>
                <w:rFonts w:hint="eastAsia" w:ascii="仿宋_GB2312" w:hAnsi="仿宋_GB2312" w:eastAsia="仿宋_GB2312" w:cs="仿宋_GB2312"/>
                <w:color w:val="auto"/>
              </w:rPr>
              <w:t>、居民家庭使用生活节水器具</w:t>
            </w:r>
          </w:p>
        </w:tc>
        <w:tc>
          <w:tcPr>
            <w:tcW w:w="6470" w:type="dxa"/>
            <w:shd w:val="clear" w:color="auto" w:fill="auto"/>
            <w:vAlign w:val="center"/>
          </w:tcPr>
          <w:p>
            <w:pPr>
              <w:adjustRightInd w:val="0"/>
              <w:snapToGrid w:val="0"/>
              <w:ind w:firstLine="0"/>
              <w:rPr>
                <w:rFonts w:hint="eastAsia" w:ascii="仿宋_GB2312" w:hAnsi="仿宋_GB2312" w:eastAsia="仿宋_GB2312" w:cs="仿宋_GB2312"/>
                <w:color w:val="auto"/>
              </w:rPr>
            </w:pPr>
            <w:r>
              <w:rPr>
                <w:rFonts w:hint="eastAsia" w:ascii="仿宋_GB2312" w:hAnsi="仿宋_GB2312" w:eastAsia="仿宋_GB2312" w:cs="仿宋_GB2312"/>
                <w:color w:val="auto"/>
              </w:rPr>
              <w:t>公共场所和新建小区居民家庭全部采用节水器具，得8分；发现1例未使用，扣1分，扣完为止。（初评抽查的公共场所和居民家庭不少于10个）</w:t>
            </w:r>
          </w:p>
        </w:tc>
        <w:tc>
          <w:tcPr>
            <w:tcW w:w="980" w:type="dxa"/>
            <w:shd w:val="clear" w:color="auto" w:fill="auto"/>
            <w:vAlign w:val="center"/>
          </w:tcPr>
          <w:p>
            <w:pPr>
              <w:ind w:firstLine="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jc w:val="center"/>
        </w:trPr>
        <w:tc>
          <w:tcPr>
            <w:tcW w:w="927" w:type="dxa"/>
            <w:shd w:val="clear" w:color="auto" w:fill="auto"/>
            <w:vAlign w:val="center"/>
          </w:tcPr>
          <w:p>
            <w:pPr>
              <w:adjustRightInd w:val="0"/>
              <w:snapToGrid w:val="0"/>
              <w:ind w:firstLine="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9</w:t>
            </w:r>
          </w:p>
        </w:tc>
        <w:tc>
          <w:tcPr>
            <w:tcW w:w="2120" w:type="dxa"/>
            <w:shd w:val="clear" w:color="auto" w:fill="auto"/>
            <w:vAlign w:val="center"/>
          </w:tcPr>
          <w:p>
            <w:pPr>
              <w:adjustRightInd w:val="0"/>
              <w:snapToGrid w:val="0"/>
              <w:ind w:firstLine="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再生水</w:t>
            </w:r>
            <w:r>
              <w:rPr>
                <w:rFonts w:hint="eastAsia" w:ascii="仿宋_GB2312" w:hAnsi="仿宋_GB2312" w:eastAsia="仿宋_GB2312" w:cs="仿宋_GB2312"/>
                <w:color w:val="auto"/>
                <w:vertAlign w:val="superscript"/>
              </w:rPr>
              <w:t>[10]</w:t>
            </w:r>
            <w:r>
              <w:rPr>
                <w:rFonts w:hint="eastAsia" w:ascii="仿宋_GB2312" w:hAnsi="仿宋_GB2312" w:eastAsia="仿宋_GB2312" w:cs="仿宋_GB2312"/>
                <w:color w:val="auto"/>
              </w:rPr>
              <w:t>利用</w:t>
            </w:r>
          </w:p>
        </w:tc>
        <w:tc>
          <w:tcPr>
            <w:tcW w:w="4000" w:type="dxa"/>
            <w:shd w:val="clear" w:color="auto" w:fill="auto"/>
            <w:vAlign w:val="center"/>
          </w:tcPr>
          <w:p>
            <w:pPr>
              <w:adjustRightInd w:val="0"/>
              <w:snapToGrid w:val="0"/>
              <w:ind w:firstLine="0"/>
              <w:rPr>
                <w:rFonts w:hint="eastAsia" w:ascii="仿宋_GB2312" w:hAnsi="仿宋_GB2312" w:eastAsia="仿宋_GB2312" w:cs="仿宋_GB2312"/>
                <w:color w:val="auto"/>
              </w:rPr>
            </w:pPr>
            <w:r>
              <w:rPr>
                <w:rFonts w:hint="eastAsia" w:ascii="仿宋_GB2312" w:hAnsi="仿宋_GB2312" w:eastAsia="仿宋_GB2312" w:cs="仿宋_GB2312"/>
                <w:color w:val="auto"/>
              </w:rPr>
              <w:t>再生水利用率：经过处理并再次利用的污水量与污水总量的比值（指市政处理部分，不含企业内部循环利用部分）</w:t>
            </w:r>
          </w:p>
        </w:tc>
        <w:tc>
          <w:tcPr>
            <w:tcW w:w="6470" w:type="dxa"/>
            <w:shd w:val="clear" w:color="auto" w:fill="auto"/>
            <w:vAlign w:val="center"/>
          </w:tcPr>
          <w:p>
            <w:pPr>
              <w:adjustRightInd w:val="0"/>
              <w:snapToGrid w:val="0"/>
              <w:ind w:firstLine="0"/>
              <w:rPr>
                <w:rFonts w:hint="eastAsia" w:ascii="仿宋_GB2312" w:hAnsi="仿宋_GB2312" w:eastAsia="仿宋_GB2312" w:cs="仿宋_GB2312"/>
                <w:color w:val="auto"/>
              </w:rPr>
            </w:pPr>
            <w:r>
              <w:rPr>
                <w:rFonts w:hint="eastAsia" w:ascii="仿宋_GB2312" w:hAnsi="仿宋_GB2312" w:eastAsia="仿宋_GB2312" w:cs="仿宋_GB2312"/>
                <w:color w:val="auto"/>
              </w:rPr>
              <w:t>北方地区：再生水利用率≥20%，得8分；每低1%，扣1分，扣完为止</w:t>
            </w:r>
          </w:p>
          <w:p>
            <w:pPr>
              <w:adjustRightInd w:val="0"/>
              <w:snapToGrid w:val="0"/>
              <w:ind w:firstLine="0"/>
              <w:rPr>
                <w:rFonts w:hint="eastAsia" w:ascii="仿宋_GB2312" w:hAnsi="仿宋_GB2312" w:eastAsia="仿宋_GB2312" w:cs="仿宋_GB2312"/>
                <w:color w:val="auto"/>
              </w:rPr>
            </w:pPr>
            <w:r>
              <w:rPr>
                <w:rFonts w:hint="eastAsia" w:ascii="仿宋_GB2312" w:hAnsi="仿宋_GB2312" w:eastAsia="仿宋_GB2312" w:cs="仿宋_GB2312"/>
                <w:color w:val="auto"/>
              </w:rPr>
              <w:t>南方地区：再生水利用率≥15%，得8分；每低1%，扣1分，扣完为止</w:t>
            </w:r>
          </w:p>
        </w:tc>
        <w:tc>
          <w:tcPr>
            <w:tcW w:w="980" w:type="dxa"/>
            <w:shd w:val="clear" w:color="auto" w:fill="auto"/>
            <w:vAlign w:val="center"/>
          </w:tcPr>
          <w:p>
            <w:pPr>
              <w:ind w:firstLine="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927" w:type="dxa"/>
            <w:vMerge w:val="restart"/>
            <w:shd w:val="clear" w:color="auto" w:fill="auto"/>
            <w:vAlign w:val="center"/>
          </w:tcPr>
          <w:p>
            <w:pPr>
              <w:adjustRightInd w:val="0"/>
              <w:snapToGrid w:val="0"/>
              <w:ind w:firstLine="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10</w:t>
            </w:r>
          </w:p>
        </w:tc>
        <w:tc>
          <w:tcPr>
            <w:tcW w:w="2120" w:type="dxa"/>
            <w:vMerge w:val="restart"/>
            <w:shd w:val="clear" w:color="auto" w:fill="auto"/>
            <w:vAlign w:val="center"/>
          </w:tcPr>
          <w:p>
            <w:pPr>
              <w:adjustRightInd w:val="0"/>
              <w:snapToGrid w:val="0"/>
              <w:ind w:firstLine="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社会节水意识</w:t>
            </w:r>
          </w:p>
        </w:tc>
        <w:tc>
          <w:tcPr>
            <w:tcW w:w="4000" w:type="dxa"/>
            <w:shd w:val="clear" w:color="auto" w:fill="auto"/>
            <w:vAlign w:val="center"/>
          </w:tcPr>
          <w:p>
            <w:pPr>
              <w:adjustRightInd w:val="0"/>
              <w:snapToGrid w:val="0"/>
              <w:ind w:firstLine="0"/>
              <w:rPr>
                <w:rFonts w:hint="eastAsia" w:ascii="仿宋_GB2312" w:hAnsi="仿宋_GB2312" w:eastAsia="仿宋_GB2312" w:cs="仿宋_GB2312"/>
                <w:color w:val="auto"/>
              </w:rPr>
            </w:pPr>
            <w:r>
              <w:rPr>
                <w:rFonts w:hint="eastAsia" w:ascii="仿宋_GB2312" w:hAnsi="仿宋_GB2312" w:eastAsia="仿宋_GB2312" w:cs="仿宋_GB2312"/>
                <w:color w:val="auto"/>
              </w:rPr>
              <w:t>开展节水宣传教育活动</w:t>
            </w:r>
          </w:p>
        </w:tc>
        <w:tc>
          <w:tcPr>
            <w:tcW w:w="6470" w:type="dxa"/>
            <w:shd w:val="clear" w:color="auto" w:fill="auto"/>
            <w:vAlign w:val="center"/>
          </w:tcPr>
          <w:p>
            <w:pPr>
              <w:adjustRightInd w:val="0"/>
              <w:snapToGrid w:val="0"/>
              <w:ind w:firstLine="0"/>
              <w:rPr>
                <w:rFonts w:hint="eastAsia" w:ascii="仿宋_GB2312" w:hAnsi="仿宋_GB2312" w:eastAsia="仿宋_GB2312" w:cs="仿宋_GB2312"/>
                <w:color w:val="auto"/>
              </w:rPr>
            </w:pPr>
            <w:r>
              <w:rPr>
                <w:rFonts w:hint="eastAsia" w:ascii="仿宋_GB2312" w:hAnsi="仿宋_GB2312" w:eastAsia="仿宋_GB2312" w:cs="仿宋_GB2312"/>
                <w:color w:val="auto"/>
              </w:rPr>
              <w:t>经常性开展节水公益宣传活动，普及水情知识和节水知识，得4分；未开展，得0分</w:t>
            </w:r>
          </w:p>
        </w:tc>
        <w:tc>
          <w:tcPr>
            <w:tcW w:w="980" w:type="dxa"/>
            <w:vMerge w:val="restart"/>
            <w:shd w:val="clear" w:color="auto" w:fill="auto"/>
            <w:vAlign w:val="center"/>
          </w:tcPr>
          <w:p>
            <w:pPr>
              <w:ind w:firstLine="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927" w:type="dxa"/>
            <w:vMerge w:val="continue"/>
            <w:shd w:val="clear" w:color="auto" w:fill="auto"/>
            <w:vAlign w:val="center"/>
          </w:tcPr>
          <w:p>
            <w:pPr>
              <w:adjustRightInd w:val="0"/>
              <w:snapToGrid w:val="0"/>
              <w:ind w:firstLine="0"/>
              <w:jc w:val="center"/>
              <w:rPr>
                <w:rFonts w:hint="eastAsia" w:ascii="仿宋_GB2312" w:hAnsi="仿宋_GB2312" w:eastAsia="仿宋_GB2312" w:cs="仿宋_GB2312"/>
                <w:color w:val="auto"/>
              </w:rPr>
            </w:pPr>
          </w:p>
        </w:tc>
        <w:tc>
          <w:tcPr>
            <w:tcW w:w="2120" w:type="dxa"/>
            <w:vMerge w:val="continue"/>
            <w:shd w:val="clear" w:color="auto" w:fill="auto"/>
            <w:vAlign w:val="center"/>
          </w:tcPr>
          <w:p>
            <w:pPr>
              <w:adjustRightInd w:val="0"/>
              <w:snapToGrid w:val="0"/>
              <w:ind w:firstLine="0"/>
              <w:jc w:val="center"/>
              <w:rPr>
                <w:rFonts w:hint="eastAsia" w:ascii="仿宋_GB2312" w:hAnsi="仿宋_GB2312" w:eastAsia="仿宋_GB2312" w:cs="仿宋_GB2312"/>
                <w:color w:val="auto"/>
              </w:rPr>
            </w:pPr>
          </w:p>
        </w:tc>
        <w:tc>
          <w:tcPr>
            <w:tcW w:w="4000" w:type="dxa"/>
            <w:shd w:val="clear" w:color="auto" w:fill="auto"/>
            <w:vAlign w:val="center"/>
          </w:tcPr>
          <w:p>
            <w:pPr>
              <w:adjustRightInd w:val="0"/>
              <w:snapToGrid w:val="0"/>
              <w:ind w:firstLine="0"/>
              <w:rPr>
                <w:rFonts w:hint="eastAsia" w:ascii="仿宋_GB2312" w:hAnsi="仿宋_GB2312" w:eastAsia="仿宋_GB2312" w:cs="仿宋_GB2312"/>
                <w:color w:val="auto"/>
              </w:rPr>
            </w:pPr>
            <w:r>
              <w:rPr>
                <w:rFonts w:hint="eastAsia" w:ascii="仿宋_GB2312" w:hAnsi="仿宋_GB2312" w:eastAsia="仿宋_GB2312" w:cs="仿宋_GB2312"/>
                <w:color w:val="auto"/>
              </w:rPr>
              <w:t>公众具有明显的节水意识</w:t>
            </w:r>
          </w:p>
        </w:tc>
        <w:tc>
          <w:tcPr>
            <w:tcW w:w="6470" w:type="dxa"/>
            <w:shd w:val="clear" w:color="auto" w:fill="auto"/>
            <w:vAlign w:val="center"/>
          </w:tcPr>
          <w:p>
            <w:pPr>
              <w:adjustRightInd w:val="0"/>
              <w:snapToGrid w:val="0"/>
              <w:ind w:firstLine="0"/>
              <w:rPr>
                <w:rFonts w:hint="eastAsia" w:ascii="仿宋_GB2312" w:hAnsi="仿宋_GB2312" w:eastAsia="仿宋_GB2312" w:cs="仿宋_GB2312"/>
                <w:color w:val="auto"/>
              </w:rPr>
            </w:pPr>
            <w:r>
              <w:rPr>
                <w:rFonts w:hint="eastAsia" w:ascii="仿宋_GB2312" w:hAnsi="仿宋_GB2312" w:eastAsia="仿宋_GB2312" w:cs="仿宋_GB2312"/>
                <w:color w:val="auto"/>
              </w:rPr>
              <w:t>通过电话、网络等方式进行公众节水意识调查</w:t>
            </w:r>
            <w:r>
              <w:rPr>
                <w:rFonts w:hint="eastAsia" w:ascii="仿宋_GB2312" w:hAnsi="仿宋_GB2312" w:eastAsia="仿宋_GB2312" w:cs="仿宋_GB2312"/>
                <w:color w:val="auto"/>
                <w:vertAlign w:val="superscript"/>
              </w:rPr>
              <w:t>[11]</w:t>
            </w:r>
            <w:r>
              <w:rPr>
                <w:rFonts w:hint="eastAsia" w:ascii="仿宋_GB2312" w:hAnsi="仿宋_GB2312" w:eastAsia="仿宋_GB2312" w:cs="仿宋_GB2312"/>
                <w:color w:val="auto"/>
              </w:rPr>
              <w:t>，70%以上的调查对象具有明显的节水意识，得4分；每低5%，扣1分，扣完为止</w:t>
            </w:r>
          </w:p>
        </w:tc>
        <w:tc>
          <w:tcPr>
            <w:tcW w:w="980" w:type="dxa"/>
            <w:vMerge w:val="continue"/>
            <w:shd w:val="clear" w:color="auto" w:fill="auto"/>
            <w:vAlign w:val="center"/>
          </w:tcPr>
          <w:p>
            <w:pPr>
              <w:ind w:firstLine="0"/>
              <w:jc w:val="center"/>
              <w:rPr>
                <w:rFonts w:hint="eastAsia"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927" w:type="dxa"/>
            <w:vMerge w:val="restart"/>
            <w:shd w:val="clear" w:color="auto" w:fill="auto"/>
            <w:vAlign w:val="center"/>
          </w:tcPr>
          <w:p>
            <w:pPr>
              <w:adjustRightInd w:val="0"/>
              <w:snapToGrid w:val="0"/>
              <w:ind w:firstLine="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11</w:t>
            </w:r>
          </w:p>
        </w:tc>
        <w:tc>
          <w:tcPr>
            <w:tcW w:w="2120" w:type="dxa"/>
            <w:vMerge w:val="restart"/>
            <w:shd w:val="clear" w:color="auto" w:fill="auto"/>
            <w:vAlign w:val="center"/>
          </w:tcPr>
          <w:p>
            <w:pPr>
              <w:adjustRightInd w:val="0"/>
              <w:snapToGrid w:val="0"/>
              <w:ind w:firstLine="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加分项</w:t>
            </w:r>
          </w:p>
        </w:tc>
        <w:tc>
          <w:tcPr>
            <w:tcW w:w="4000" w:type="dxa"/>
            <w:shd w:val="clear" w:color="auto" w:fill="auto"/>
            <w:vAlign w:val="center"/>
          </w:tcPr>
          <w:p>
            <w:pPr>
              <w:adjustRightInd w:val="0"/>
              <w:snapToGrid w:val="0"/>
              <w:ind w:firstLine="0"/>
              <w:rPr>
                <w:rFonts w:hint="eastAsia" w:ascii="仿宋_GB2312" w:hAnsi="仿宋_GB2312" w:eastAsia="仿宋_GB2312" w:cs="仿宋_GB2312"/>
                <w:color w:val="auto"/>
              </w:rPr>
            </w:pPr>
            <w:r>
              <w:rPr>
                <w:rFonts w:hint="eastAsia" w:ascii="仿宋_GB2312" w:hAnsi="仿宋_GB2312" w:eastAsia="仿宋_GB2312" w:cs="仿宋_GB2312"/>
                <w:color w:val="auto"/>
              </w:rPr>
              <w:t>节水标杆示范</w:t>
            </w:r>
          </w:p>
        </w:tc>
        <w:tc>
          <w:tcPr>
            <w:tcW w:w="6470" w:type="dxa"/>
            <w:shd w:val="clear" w:color="auto" w:fill="auto"/>
            <w:vAlign w:val="center"/>
          </w:tcPr>
          <w:p>
            <w:pPr>
              <w:adjustRightInd w:val="0"/>
              <w:snapToGrid w:val="0"/>
              <w:ind w:firstLine="0"/>
              <w:rPr>
                <w:rFonts w:hint="eastAsia" w:ascii="仿宋_GB2312" w:hAnsi="仿宋_GB2312" w:eastAsia="仿宋_GB2312" w:cs="仿宋_GB2312"/>
                <w:color w:val="auto"/>
              </w:rPr>
            </w:pPr>
            <w:r>
              <w:rPr>
                <w:rFonts w:hint="eastAsia" w:ascii="仿宋_GB2312" w:hAnsi="仿宋_GB2312" w:eastAsia="仿宋_GB2312" w:cs="仿宋_GB2312"/>
                <w:color w:val="auto"/>
              </w:rPr>
              <w:t>区域内有企业、公共机构、产品、灌区被评为国家级或省级水效领跑者或节水标杆单位（企业），加3分</w:t>
            </w:r>
          </w:p>
        </w:tc>
        <w:tc>
          <w:tcPr>
            <w:tcW w:w="980" w:type="dxa"/>
            <w:shd w:val="clear" w:color="auto" w:fill="auto"/>
            <w:vAlign w:val="center"/>
          </w:tcPr>
          <w:p>
            <w:pPr>
              <w:adjustRightInd w:val="0"/>
              <w:snapToGrid w:val="0"/>
              <w:ind w:firstLine="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927" w:type="dxa"/>
            <w:vMerge w:val="continue"/>
            <w:shd w:val="clear" w:color="auto" w:fill="auto"/>
            <w:vAlign w:val="center"/>
          </w:tcPr>
          <w:p>
            <w:pPr>
              <w:adjustRightInd w:val="0"/>
              <w:snapToGrid w:val="0"/>
              <w:ind w:firstLine="0"/>
              <w:rPr>
                <w:rFonts w:hint="eastAsia" w:ascii="仿宋_GB2312" w:hAnsi="仿宋_GB2312" w:eastAsia="仿宋_GB2312" w:cs="仿宋_GB2312"/>
                <w:color w:val="auto"/>
              </w:rPr>
            </w:pPr>
          </w:p>
        </w:tc>
        <w:tc>
          <w:tcPr>
            <w:tcW w:w="2120" w:type="dxa"/>
            <w:vMerge w:val="continue"/>
            <w:shd w:val="clear" w:color="auto" w:fill="auto"/>
            <w:vAlign w:val="center"/>
          </w:tcPr>
          <w:p>
            <w:pPr>
              <w:adjustRightInd w:val="0"/>
              <w:snapToGrid w:val="0"/>
              <w:ind w:firstLine="0"/>
              <w:rPr>
                <w:rFonts w:hint="eastAsia" w:ascii="仿宋_GB2312" w:hAnsi="仿宋_GB2312" w:eastAsia="仿宋_GB2312" w:cs="仿宋_GB2312"/>
                <w:color w:val="auto"/>
              </w:rPr>
            </w:pPr>
          </w:p>
        </w:tc>
        <w:tc>
          <w:tcPr>
            <w:tcW w:w="4000" w:type="dxa"/>
            <w:shd w:val="clear" w:color="auto" w:fill="auto"/>
            <w:vAlign w:val="center"/>
          </w:tcPr>
          <w:p>
            <w:pPr>
              <w:adjustRightInd w:val="0"/>
              <w:snapToGrid w:val="0"/>
              <w:ind w:firstLine="0"/>
              <w:rPr>
                <w:rFonts w:hint="eastAsia" w:ascii="仿宋_GB2312" w:hAnsi="仿宋_GB2312" w:eastAsia="仿宋_GB2312" w:cs="仿宋_GB2312"/>
                <w:color w:val="auto"/>
              </w:rPr>
            </w:pPr>
            <w:r>
              <w:rPr>
                <w:rFonts w:hint="eastAsia" w:ascii="仿宋_GB2312" w:hAnsi="仿宋_GB2312" w:eastAsia="仿宋_GB2312" w:cs="仿宋_GB2312"/>
                <w:color w:val="auto"/>
              </w:rPr>
              <w:t>实行节水激励政策</w:t>
            </w:r>
          </w:p>
        </w:tc>
        <w:tc>
          <w:tcPr>
            <w:tcW w:w="6470" w:type="dxa"/>
            <w:shd w:val="clear" w:color="auto" w:fill="auto"/>
            <w:vAlign w:val="center"/>
          </w:tcPr>
          <w:p>
            <w:pPr>
              <w:adjustRightInd w:val="0"/>
              <w:snapToGrid w:val="0"/>
              <w:ind w:firstLine="0"/>
              <w:rPr>
                <w:rFonts w:hint="eastAsia" w:ascii="仿宋_GB2312" w:hAnsi="仿宋_GB2312" w:eastAsia="仿宋_GB2312" w:cs="仿宋_GB2312"/>
                <w:color w:val="auto"/>
              </w:rPr>
            </w:pPr>
            <w:r>
              <w:rPr>
                <w:rFonts w:hint="eastAsia" w:ascii="仿宋_GB2312" w:hAnsi="仿宋_GB2312" w:eastAsia="仿宋_GB2312" w:cs="仿宋_GB2312"/>
                <w:color w:val="auto"/>
              </w:rPr>
              <w:t>本级财政对节水项目建设、节水技术推广等实行补贴或其他优惠等激励政策，加4分</w:t>
            </w:r>
          </w:p>
        </w:tc>
        <w:tc>
          <w:tcPr>
            <w:tcW w:w="980" w:type="dxa"/>
            <w:shd w:val="clear" w:color="auto" w:fill="auto"/>
            <w:vAlign w:val="center"/>
          </w:tcPr>
          <w:p>
            <w:pPr>
              <w:adjustRightInd w:val="0"/>
              <w:snapToGrid w:val="0"/>
              <w:ind w:firstLine="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927" w:type="dxa"/>
            <w:vMerge w:val="continue"/>
            <w:shd w:val="clear" w:color="auto" w:fill="auto"/>
            <w:vAlign w:val="center"/>
          </w:tcPr>
          <w:p>
            <w:pPr>
              <w:adjustRightInd w:val="0"/>
              <w:snapToGrid w:val="0"/>
              <w:ind w:firstLine="0"/>
              <w:rPr>
                <w:rFonts w:hint="eastAsia" w:ascii="仿宋_GB2312" w:hAnsi="仿宋_GB2312" w:eastAsia="仿宋_GB2312" w:cs="仿宋_GB2312"/>
                <w:color w:val="auto"/>
              </w:rPr>
            </w:pPr>
          </w:p>
        </w:tc>
        <w:tc>
          <w:tcPr>
            <w:tcW w:w="2120" w:type="dxa"/>
            <w:vMerge w:val="continue"/>
            <w:shd w:val="clear" w:color="auto" w:fill="auto"/>
            <w:vAlign w:val="center"/>
          </w:tcPr>
          <w:p>
            <w:pPr>
              <w:adjustRightInd w:val="0"/>
              <w:snapToGrid w:val="0"/>
              <w:ind w:firstLine="0"/>
              <w:rPr>
                <w:rFonts w:hint="eastAsia" w:ascii="仿宋_GB2312" w:hAnsi="仿宋_GB2312" w:eastAsia="仿宋_GB2312" w:cs="仿宋_GB2312"/>
                <w:color w:val="auto"/>
              </w:rPr>
            </w:pPr>
          </w:p>
        </w:tc>
        <w:tc>
          <w:tcPr>
            <w:tcW w:w="4000" w:type="dxa"/>
            <w:shd w:val="clear" w:color="auto" w:fill="auto"/>
            <w:vAlign w:val="center"/>
          </w:tcPr>
          <w:p>
            <w:pPr>
              <w:adjustRightInd w:val="0"/>
              <w:snapToGrid w:val="0"/>
              <w:ind w:firstLine="0"/>
              <w:rPr>
                <w:rFonts w:hint="eastAsia" w:ascii="仿宋_GB2312" w:hAnsi="仿宋_GB2312" w:eastAsia="仿宋_GB2312" w:cs="仿宋_GB2312"/>
                <w:color w:val="auto"/>
              </w:rPr>
            </w:pPr>
            <w:r>
              <w:rPr>
                <w:rFonts w:hint="eastAsia" w:ascii="仿宋_GB2312" w:hAnsi="仿宋_GB2312" w:eastAsia="仿宋_GB2312" w:cs="仿宋_GB2312"/>
                <w:color w:val="auto"/>
              </w:rPr>
              <w:t>推广喷灌、微灌、管道输水等高效节水灌溉技术</w:t>
            </w:r>
          </w:p>
        </w:tc>
        <w:tc>
          <w:tcPr>
            <w:tcW w:w="6470" w:type="dxa"/>
            <w:shd w:val="clear" w:color="auto" w:fill="auto"/>
            <w:vAlign w:val="center"/>
          </w:tcPr>
          <w:p>
            <w:pPr>
              <w:adjustRightInd w:val="0"/>
              <w:snapToGrid w:val="0"/>
              <w:ind w:firstLine="0"/>
              <w:rPr>
                <w:rFonts w:hint="eastAsia" w:ascii="仿宋_GB2312" w:hAnsi="仿宋_GB2312" w:eastAsia="仿宋_GB2312" w:cs="仿宋_GB2312"/>
                <w:color w:val="auto"/>
              </w:rPr>
            </w:pPr>
            <w:r>
              <w:rPr>
                <w:rFonts w:hint="eastAsia" w:ascii="仿宋_GB2312" w:hAnsi="仿宋_GB2312" w:eastAsia="仿宋_GB2312" w:cs="仿宋_GB2312"/>
                <w:color w:val="auto"/>
              </w:rPr>
              <w:t>北方地区高效节水灌溉率</w:t>
            </w:r>
            <w:r>
              <w:rPr>
                <w:rFonts w:hint="eastAsia" w:ascii="仿宋_GB2312" w:hAnsi="仿宋_GB2312" w:eastAsia="仿宋_GB2312" w:cs="仿宋_GB2312"/>
                <w:color w:val="auto"/>
                <w:vertAlign w:val="superscript"/>
              </w:rPr>
              <w:t>[12]</w:t>
            </w:r>
            <w:r>
              <w:rPr>
                <w:rFonts w:hint="eastAsia" w:ascii="仿宋_GB2312" w:hAnsi="仿宋_GB2312" w:eastAsia="仿宋_GB2312" w:cs="仿宋_GB2312"/>
                <w:color w:val="auto"/>
              </w:rPr>
              <w:t>≥40%，南方地区高效节水灌溉率≥30%，加3分</w:t>
            </w:r>
          </w:p>
        </w:tc>
        <w:tc>
          <w:tcPr>
            <w:tcW w:w="980" w:type="dxa"/>
            <w:shd w:val="clear" w:color="auto" w:fill="auto"/>
            <w:vAlign w:val="center"/>
          </w:tcPr>
          <w:p>
            <w:pPr>
              <w:adjustRightInd w:val="0"/>
              <w:snapToGrid w:val="0"/>
              <w:ind w:firstLine="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3</w:t>
            </w:r>
          </w:p>
        </w:tc>
      </w:tr>
    </w:tbl>
    <w:p>
      <w:pPr>
        <w:rPr>
          <w:color w:val="auto"/>
        </w:rPr>
        <w:sectPr>
          <w:pgSz w:w="16838" w:h="11906" w:orient="landscape"/>
          <w:pgMar w:top="1797" w:right="1440" w:bottom="1797" w:left="1440" w:header="851" w:footer="992" w:gutter="0"/>
          <w:pgNumType w:fmt="numberInDash"/>
          <w:cols w:space="425" w:num="1"/>
          <w:docGrid w:type="lines" w:linePitch="312" w:charSpace="0"/>
        </w:sectPr>
      </w:pPr>
    </w:p>
    <w:p>
      <w:pPr>
        <w:spacing w:before="217" w:beforeLines="50" w:after="217" w:afterLines="50"/>
        <w:ind w:firstLine="0"/>
        <w:jc w:val="center"/>
        <w:rPr>
          <w:rFonts w:hint="eastAsia" w:ascii="方正小标宋简体" w:hAnsi="方正小标宋简体" w:eastAsia="方正小标宋简体" w:cs="方正小标宋简体"/>
          <w:b w:val="0"/>
          <w:bCs/>
          <w:color w:val="auto"/>
          <w:sz w:val="36"/>
          <w:szCs w:val="36"/>
        </w:rPr>
      </w:pPr>
      <w:r>
        <w:rPr>
          <w:rFonts w:hint="eastAsia" w:ascii="方正小标宋简体" w:hAnsi="方正小标宋简体" w:eastAsia="方正小标宋简体" w:cs="方正小标宋简体"/>
          <w:b w:val="0"/>
          <w:bCs/>
          <w:color w:val="auto"/>
          <w:sz w:val="36"/>
          <w:szCs w:val="36"/>
        </w:rPr>
        <w:t>说  明</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ascii="仿宋_GB2312" w:eastAsia="仿宋_GB2312"/>
          <w:color w:val="auto"/>
          <w:sz w:val="30"/>
          <w:szCs w:val="30"/>
        </w:rPr>
      </w:pPr>
      <w:r>
        <w:rPr>
          <w:rFonts w:hint="eastAsia" w:ascii="仿宋_GB2312" w:eastAsia="仿宋_GB2312"/>
          <w:color w:val="auto"/>
          <w:sz w:val="30"/>
          <w:szCs w:val="30"/>
        </w:rPr>
        <w:t>[1]城镇非居民用水单位是指纳入</w:t>
      </w:r>
      <w:r>
        <w:rPr>
          <w:rFonts w:ascii="仿宋_GB2312" w:eastAsia="仿宋_GB2312"/>
          <w:color w:val="auto"/>
          <w:sz w:val="30"/>
          <w:szCs w:val="30"/>
        </w:rPr>
        <w:t>取水许可管理和从公共供水</w:t>
      </w:r>
      <w:r>
        <w:rPr>
          <w:rFonts w:hint="eastAsia" w:ascii="仿宋_GB2312" w:eastAsia="仿宋_GB2312"/>
          <w:color w:val="auto"/>
          <w:sz w:val="30"/>
          <w:szCs w:val="30"/>
        </w:rPr>
        <w:t>管网</w:t>
      </w:r>
      <w:r>
        <w:rPr>
          <w:rFonts w:ascii="仿宋_GB2312" w:eastAsia="仿宋_GB2312"/>
          <w:color w:val="auto"/>
          <w:sz w:val="30"/>
          <w:szCs w:val="30"/>
        </w:rPr>
        <w:t>取水的</w:t>
      </w:r>
      <w:r>
        <w:rPr>
          <w:rFonts w:hint="eastAsia" w:ascii="仿宋_GB2312" w:eastAsia="仿宋_GB2312"/>
          <w:color w:val="auto"/>
          <w:sz w:val="30"/>
          <w:szCs w:val="30"/>
        </w:rPr>
        <w:t>工业、服务业用水单位。</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ascii="仿宋_GB2312" w:eastAsia="仿宋_GB2312"/>
          <w:color w:val="auto"/>
          <w:sz w:val="30"/>
          <w:szCs w:val="30"/>
        </w:rPr>
      </w:pPr>
      <w:r>
        <w:rPr>
          <w:rFonts w:hint="eastAsia" w:ascii="仿宋_GB2312" w:eastAsia="仿宋_GB2312"/>
          <w:color w:val="auto"/>
          <w:sz w:val="30"/>
          <w:szCs w:val="30"/>
        </w:rPr>
        <w:t>[2]农业灌溉用水计量率是指有</w:t>
      </w:r>
      <w:r>
        <w:rPr>
          <w:rFonts w:ascii="仿宋_GB2312" w:eastAsia="仿宋_GB2312"/>
          <w:color w:val="auto"/>
          <w:sz w:val="30"/>
          <w:szCs w:val="30"/>
        </w:rPr>
        <w:t>计量设施的农业取水口灌溉取水量占</w:t>
      </w:r>
      <w:r>
        <w:rPr>
          <w:rFonts w:hint="eastAsia" w:ascii="仿宋_GB2312" w:eastAsia="仿宋_GB2312"/>
          <w:color w:val="auto"/>
          <w:sz w:val="30"/>
          <w:szCs w:val="30"/>
        </w:rPr>
        <w:t>灌溉</w:t>
      </w:r>
      <w:r>
        <w:rPr>
          <w:rFonts w:ascii="仿宋_GB2312" w:eastAsia="仿宋_GB2312"/>
          <w:color w:val="auto"/>
          <w:sz w:val="30"/>
          <w:szCs w:val="30"/>
        </w:rPr>
        <w:t>总取水量的比例。</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ascii="仿宋_GB2312" w:eastAsia="仿宋_GB2312"/>
          <w:color w:val="auto"/>
          <w:sz w:val="30"/>
          <w:szCs w:val="30"/>
        </w:rPr>
      </w:pPr>
      <w:r>
        <w:rPr>
          <w:rFonts w:hint="eastAsia" w:ascii="仿宋_GB2312" w:eastAsia="仿宋_GB2312"/>
          <w:color w:val="auto"/>
          <w:sz w:val="30"/>
          <w:szCs w:val="30"/>
        </w:rPr>
        <w:t>[3]北方地区包括北京、天津、河北、山西、内蒙古、辽宁、吉林、黑龙江、山东、河南、陕西、甘肃、宁夏、新疆等14个省（自治区、直辖市）。其它省（自治区、直辖市）为南方地区，包括江河源头区的青海、西藏。</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ascii="仿宋_GB2312" w:eastAsia="仿宋_GB2312"/>
          <w:color w:val="auto"/>
          <w:sz w:val="30"/>
          <w:szCs w:val="30"/>
        </w:rPr>
      </w:pPr>
      <w:r>
        <w:rPr>
          <w:rFonts w:hint="eastAsia" w:ascii="仿宋_GB2312" w:eastAsia="仿宋_GB2312"/>
          <w:color w:val="auto"/>
          <w:sz w:val="30"/>
          <w:szCs w:val="30"/>
        </w:rPr>
        <w:t>[</w:t>
      </w:r>
      <w:r>
        <w:rPr>
          <w:rFonts w:ascii="仿宋_GB2312" w:eastAsia="仿宋_GB2312"/>
          <w:color w:val="auto"/>
          <w:sz w:val="30"/>
          <w:szCs w:val="30"/>
        </w:rPr>
        <w:t>4</w:t>
      </w:r>
      <w:r>
        <w:rPr>
          <w:rFonts w:hint="eastAsia" w:ascii="仿宋_GB2312" w:eastAsia="仿宋_GB2312"/>
          <w:color w:val="auto"/>
          <w:sz w:val="30"/>
          <w:szCs w:val="30"/>
        </w:rPr>
        <w:t>]规模以上工业企业是指年主营业务收入在2000万元以上的工业企业。</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ascii="仿宋_GB2312" w:eastAsia="仿宋_GB2312"/>
          <w:color w:val="auto"/>
          <w:sz w:val="30"/>
          <w:szCs w:val="30"/>
        </w:rPr>
      </w:pPr>
      <w:r>
        <w:rPr>
          <w:rFonts w:hint="eastAsia" w:ascii="仿宋_GB2312" w:eastAsia="仿宋_GB2312"/>
          <w:color w:val="auto"/>
          <w:sz w:val="30"/>
          <w:szCs w:val="30"/>
        </w:rPr>
        <w:t>[</w:t>
      </w:r>
      <w:r>
        <w:rPr>
          <w:rFonts w:ascii="仿宋_GB2312" w:eastAsia="仿宋_GB2312"/>
          <w:color w:val="auto"/>
          <w:sz w:val="30"/>
          <w:szCs w:val="30"/>
        </w:rPr>
        <w:t>5</w:t>
      </w:r>
      <w:r>
        <w:rPr>
          <w:rFonts w:hint="eastAsia" w:ascii="仿宋_GB2312" w:eastAsia="仿宋_GB2312"/>
          <w:color w:val="auto"/>
          <w:sz w:val="30"/>
          <w:szCs w:val="30"/>
        </w:rPr>
        <w:t>]农业水价综合改革实际实施面积是指县级行政区（含直辖市所辖区、县）自部署实施农业水价综合改革以来已实施的总面积，计划实施面积是指计划实施的总面积。</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ascii="仿宋_GB2312" w:eastAsia="仿宋_GB2312"/>
          <w:color w:val="auto"/>
          <w:sz w:val="30"/>
          <w:szCs w:val="30"/>
        </w:rPr>
      </w:pPr>
      <w:r>
        <w:rPr>
          <w:rFonts w:hint="eastAsia" w:ascii="仿宋_GB2312" w:eastAsia="仿宋_GB2312"/>
          <w:color w:val="auto"/>
          <w:sz w:val="30"/>
          <w:szCs w:val="30"/>
        </w:rPr>
        <w:t>[</w:t>
      </w:r>
      <w:r>
        <w:rPr>
          <w:rFonts w:ascii="仿宋_GB2312" w:eastAsia="仿宋_GB2312"/>
          <w:color w:val="auto"/>
          <w:sz w:val="30"/>
          <w:szCs w:val="30"/>
        </w:rPr>
        <w:t>6</w:t>
      </w:r>
      <w:r>
        <w:rPr>
          <w:rFonts w:hint="eastAsia" w:ascii="仿宋_GB2312" w:eastAsia="仿宋_GB2312"/>
          <w:color w:val="auto"/>
          <w:sz w:val="30"/>
          <w:szCs w:val="30"/>
        </w:rPr>
        <w:t>]重点用水行业包括火电、钢铁、纺织染整、造纸、石油炼制、化工、食品等行业。</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ascii="仿宋_GB2312" w:eastAsia="仿宋_GB2312"/>
          <w:color w:val="auto"/>
          <w:sz w:val="30"/>
          <w:szCs w:val="30"/>
        </w:rPr>
      </w:pPr>
      <w:r>
        <w:rPr>
          <w:rFonts w:hint="eastAsia" w:ascii="仿宋_GB2312" w:eastAsia="仿宋_GB2312"/>
          <w:color w:val="auto"/>
          <w:sz w:val="30"/>
          <w:szCs w:val="30"/>
        </w:rPr>
        <w:t>[</w:t>
      </w:r>
      <w:r>
        <w:rPr>
          <w:rFonts w:ascii="仿宋_GB2312" w:eastAsia="仿宋_GB2312"/>
          <w:color w:val="auto"/>
          <w:sz w:val="30"/>
          <w:szCs w:val="30"/>
        </w:rPr>
        <w:t>7</w:t>
      </w:r>
      <w:r>
        <w:rPr>
          <w:rFonts w:hint="eastAsia" w:ascii="仿宋_GB2312" w:eastAsia="仿宋_GB2312"/>
          <w:color w:val="auto"/>
          <w:sz w:val="30"/>
          <w:szCs w:val="30"/>
        </w:rPr>
        <w:t>]公共机构是指县（区）级机关和县（区）直事业单位。</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ascii="仿宋_GB2312" w:eastAsia="仿宋_GB2312"/>
          <w:color w:val="auto"/>
          <w:sz w:val="30"/>
          <w:szCs w:val="30"/>
        </w:rPr>
      </w:pPr>
      <w:r>
        <w:rPr>
          <w:rFonts w:hint="eastAsia" w:ascii="仿宋_GB2312" w:eastAsia="仿宋_GB2312"/>
          <w:color w:val="auto"/>
          <w:sz w:val="30"/>
          <w:szCs w:val="30"/>
        </w:rPr>
        <w:t>[</w:t>
      </w:r>
      <w:r>
        <w:rPr>
          <w:rFonts w:ascii="仿宋_GB2312" w:eastAsia="仿宋_GB2312"/>
          <w:color w:val="auto"/>
          <w:sz w:val="30"/>
          <w:szCs w:val="30"/>
        </w:rPr>
        <w:t>8</w:t>
      </w:r>
      <w:r>
        <w:rPr>
          <w:rFonts w:hint="eastAsia" w:ascii="仿宋_GB2312" w:eastAsia="仿宋_GB2312"/>
          <w:color w:val="auto"/>
          <w:sz w:val="30"/>
          <w:szCs w:val="30"/>
        </w:rPr>
        <w:t>]居民小区是指由物业公司统一管理、实行集中供水的城镇居民小区。</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ascii="仿宋_GB2312" w:eastAsia="仿宋_GB2312"/>
          <w:color w:val="auto"/>
          <w:sz w:val="30"/>
          <w:szCs w:val="30"/>
        </w:rPr>
      </w:pPr>
      <w:r>
        <w:rPr>
          <w:rFonts w:ascii="仿宋_GB2312" w:eastAsia="仿宋_GB2312"/>
          <w:color w:val="auto"/>
          <w:sz w:val="30"/>
          <w:szCs w:val="30"/>
        </w:rPr>
        <w:t>[</w:t>
      </w:r>
      <w:r>
        <w:rPr>
          <w:rFonts w:hint="eastAsia" w:ascii="仿宋_GB2312" w:eastAsia="仿宋_GB2312"/>
          <w:color w:val="auto"/>
          <w:sz w:val="30"/>
          <w:szCs w:val="30"/>
        </w:rPr>
        <w:t>9</w:t>
      </w:r>
      <w:r>
        <w:rPr>
          <w:rFonts w:ascii="仿宋_GB2312" w:eastAsia="仿宋_GB2312"/>
          <w:color w:val="auto"/>
          <w:sz w:val="30"/>
          <w:szCs w:val="30"/>
        </w:rPr>
        <w:t>]</w:t>
      </w:r>
      <w:r>
        <w:rPr>
          <w:rFonts w:hint="eastAsia" w:ascii="仿宋_GB2312" w:eastAsia="仿宋_GB2312"/>
          <w:color w:val="auto"/>
          <w:sz w:val="30"/>
          <w:szCs w:val="30"/>
        </w:rPr>
        <w:t>公共场所是指公用建筑物、活动场所及其设施等。</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-66675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5</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5.25pt;height:144pt;width:144pt;mso-position-horizontal:outside;mso-position-horizontal-relative:margin;mso-wrap-style:none;z-index:251659264;mso-width-relative:page;mso-height-relative:page;" filled="f" stroked="f" coordsize="21600,21600" o:gfxdata="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CMnNh1gAAAAgBAAAPAAAAAAAAAAEAIAAAACIAAABkcnMvZG93bnJldi54bWxQ&#10;SwECFAAUAAAACACHTuJAuow4KzICAABhBAAADgAAAAAAAAABACAAAAAlAQAAZHJzL2Uyb0RvYy54&#10;bWxQSwUGAAAAAAYABgBZAQAAyQUAAAAA&#10;">
              <v:fill on="f" focussize="0,0"/>
              <v:stroke on="f" weight="0.5pt"/>
              <v:imagedata o:title=""/>
              <o:lock v:ext="edit" aspectratio="f"/>
              <v:textbox inset="0mm,0mm,0mm,0mm" style="mso-fit-shape-to-text:t;">
                <w:txbxContent>
                  <w:p>
                    <w:pPr>
                      <w:snapToGrid w:val="0"/>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5</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BE2FF7"/>
    <w:rsid w:val="1CA4418A"/>
    <w:rsid w:val="24C26180"/>
    <w:rsid w:val="33BD7C2F"/>
    <w:rsid w:val="396B24F7"/>
    <w:rsid w:val="3AF503F3"/>
    <w:rsid w:val="4F8E119F"/>
    <w:rsid w:val="6B5C3CA4"/>
    <w:rsid w:val="6FBE2FF7"/>
    <w:rsid w:val="7019717B"/>
    <w:rsid w:val="79D20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560"/>
      <w:jc w:val="both"/>
    </w:pPr>
    <w:rPr>
      <w:rFonts w:ascii="Times New Roman" w:hAnsi="Times New Roman" w:eastAsia="宋体" w:cs="Times New Roman"/>
      <w:kern w:val="2"/>
      <w:sz w:val="28"/>
      <w:szCs w:val="28"/>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2021-06-17T01:39:00Z</dcterms:created>
  <dc:creator>高荣基</dc:creator>
  <cp:lastModifiedBy>高荣基</cp:lastModifiedBy>
  <dcterms:modified xsi:type="dcterms:W3CDTF">2021-06-17T01:40:31Z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0A09F7A030954525B6403D3B76AF5AF7</vt:lpwstr>
  </property>
</Properties>
</file>