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8F70">
      <w:pPr>
        <w:pageBreakBefore w:val="0"/>
        <w:kinsoku/>
        <w:wordWrap/>
        <w:overflowPunct/>
        <w:topLinePunct w:val="0"/>
        <w:bidi w:val="0"/>
        <w:spacing w:line="412" w:lineRule="auto"/>
        <w:outlineLvl w:val="9"/>
        <w:rPr>
          <w:rFonts w:hint="eastAsia" w:ascii="黑体" w:hAnsi="黑体" w:eastAsia="黑体" w:cs="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01CFBBAB">
      <w:pPr>
        <w:pageBreakBefore w:val="0"/>
        <w:kinsoku/>
        <w:wordWrap/>
        <w:overflowPunct/>
        <w:topLinePunct w:val="0"/>
        <w:bidi w:val="0"/>
        <w:jc w:val="center"/>
        <w:outlineLvl w:val="9"/>
        <w:rPr>
          <w:rFonts w:hint="eastAsia" w:ascii="黑体" w:hAnsi="黑体" w:eastAsia="黑体" w:cs="黑体"/>
          <w:kern w:val="0"/>
          <w:sz w:val="44"/>
          <w:szCs w:val="44"/>
        </w:rPr>
      </w:pPr>
      <w:bookmarkStart w:id="2" w:name="_GoBack"/>
      <w:r>
        <w:rPr>
          <w:rFonts w:hint="eastAsia" w:ascii="黑体" w:hAnsi="黑体" w:eastAsia="黑体" w:cs="黑体"/>
          <w:kern w:val="0"/>
          <w:sz w:val="44"/>
          <w:szCs w:val="44"/>
          <w:lang w:val="en-US" w:eastAsia="zh-CN"/>
        </w:rPr>
        <w:t>朔城区</w:t>
      </w:r>
      <w:r>
        <w:rPr>
          <w:rFonts w:hint="eastAsia" w:ascii="黑体" w:hAnsi="黑体" w:eastAsia="黑体" w:cs="黑体"/>
          <w:kern w:val="0"/>
          <w:sz w:val="44"/>
          <w:szCs w:val="44"/>
        </w:rPr>
        <w:t>气象灾害应急指挥部及其办公室、成员单位职责</w:t>
      </w:r>
    </w:p>
    <w:bookmarkEnd w:id="2"/>
    <w:tbl>
      <w:tblPr>
        <w:tblStyle w:val="2"/>
        <w:tblW w:w="14160" w:type="dxa"/>
        <w:tblInd w:w="93" w:type="dxa"/>
        <w:tblLayout w:type="fixed"/>
        <w:tblCellMar>
          <w:top w:w="0" w:type="dxa"/>
          <w:left w:w="108" w:type="dxa"/>
          <w:bottom w:w="0" w:type="dxa"/>
          <w:right w:w="108" w:type="dxa"/>
        </w:tblCellMar>
      </w:tblPr>
      <w:tblGrid>
        <w:gridCol w:w="2734"/>
        <w:gridCol w:w="11426"/>
      </w:tblGrid>
      <w:tr w14:paraId="20EC1707">
        <w:tblPrEx>
          <w:tblCellMar>
            <w:top w:w="0" w:type="dxa"/>
            <w:left w:w="108" w:type="dxa"/>
            <w:bottom w:w="0" w:type="dxa"/>
            <w:right w:w="108" w:type="dxa"/>
          </w:tblCellMar>
        </w:tblPrEx>
        <w:trPr>
          <w:trHeight w:val="90"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14D49E1A">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eastAsia" w:ascii="黑体" w:hAnsi="黑体" w:eastAsia="黑体" w:cs="黑体"/>
                <w:b w:val="0"/>
                <w:bCs w:val="0"/>
                <w:kern w:val="0"/>
                <w:sz w:val="24"/>
              </w:rPr>
            </w:pPr>
            <w:r>
              <w:rPr>
                <w:rFonts w:hint="eastAsia" w:ascii="黑体" w:hAnsi="黑体" w:eastAsia="黑体" w:cs="黑体"/>
                <w:b w:val="0"/>
                <w:bCs w:val="0"/>
                <w:kern w:val="0"/>
                <w:sz w:val="24"/>
              </w:rPr>
              <w:t>单位名称</w:t>
            </w:r>
          </w:p>
        </w:tc>
        <w:tc>
          <w:tcPr>
            <w:tcW w:w="11426" w:type="dxa"/>
            <w:tcBorders>
              <w:top w:val="single" w:color="auto" w:sz="4" w:space="0"/>
              <w:left w:val="nil"/>
              <w:bottom w:val="single" w:color="auto" w:sz="4" w:space="0"/>
              <w:right w:val="single" w:color="auto" w:sz="4" w:space="0"/>
            </w:tcBorders>
            <w:noWrap/>
            <w:vAlign w:val="center"/>
          </w:tcPr>
          <w:p w14:paraId="44E7C43B">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eastAsia" w:ascii="黑体" w:hAnsi="黑体" w:eastAsia="黑体" w:cs="黑体"/>
                <w:b w:val="0"/>
                <w:bCs w:val="0"/>
                <w:kern w:val="0"/>
                <w:sz w:val="24"/>
              </w:rPr>
            </w:pPr>
            <w:r>
              <w:rPr>
                <w:rFonts w:hint="eastAsia" w:ascii="黑体" w:hAnsi="黑体" w:eastAsia="黑体" w:cs="黑体"/>
                <w:b w:val="0"/>
                <w:bCs w:val="0"/>
                <w:kern w:val="0"/>
                <w:sz w:val="24"/>
              </w:rPr>
              <w:t>主要职责</w:t>
            </w:r>
          </w:p>
        </w:tc>
      </w:tr>
      <w:tr w14:paraId="7BCAB2C4">
        <w:tblPrEx>
          <w:tblCellMar>
            <w:top w:w="0" w:type="dxa"/>
            <w:left w:w="108" w:type="dxa"/>
            <w:bottom w:w="0" w:type="dxa"/>
            <w:right w:w="108" w:type="dxa"/>
          </w:tblCellMar>
        </w:tblPrEx>
        <w:trPr>
          <w:trHeight w:val="1152" w:hRule="atLeast"/>
        </w:trPr>
        <w:tc>
          <w:tcPr>
            <w:tcW w:w="2734" w:type="dxa"/>
            <w:tcBorders>
              <w:top w:val="nil"/>
              <w:left w:val="single" w:color="auto" w:sz="4" w:space="0"/>
              <w:bottom w:val="single" w:color="auto" w:sz="4" w:space="0"/>
              <w:right w:val="single" w:color="auto" w:sz="4" w:space="0"/>
            </w:tcBorders>
            <w:noWrap/>
            <w:vAlign w:val="center"/>
          </w:tcPr>
          <w:p w14:paraId="38A04C8C">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指挥部</w:t>
            </w:r>
          </w:p>
        </w:tc>
        <w:tc>
          <w:tcPr>
            <w:tcW w:w="11426" w:type="dxa"/>
            <w:tcBorders>
              <w:top w:val="nil"/>
              <w:left w:val="nil"/>
              <w:bottom w:val="single" w:color="auto" w:sz="4" w:space="0"/>
              <w:right w:val="single" w:color="auto" w:sz="4" w:space="0"/>
            </w:tcBorders>
            <w:noWrap w:val="0"/>
            <w:vAlign w:val="center"/>
          </w:tcPr>
          <w:p w14:paraId="03772EA4">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贯彻落实党中央、国务院、省委、省政府、市委、市政府以及</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委、</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政府关于气象灾害防范应对工作的决策部署</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统筹协调全</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气象灾害防范治理工作，制定气象灾害总体规划、重要措施，指导协调气象灾害风险防控、监测预警、调查评估和善后工作</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组织指挥气象灾害应急处置工作，决定</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级层面气象应急响应级别并组织落实响应措施，落实</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委、</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政府及</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应急救援总指挥部交办的气象灾害应急处置的其他重大事项。</w:t>
            </w:r>
          </w:p>
        </w:tc>
      </w:tr>
      <w:tr w14:paraId="6BD2E36B">
        <w:tblPrEx>
          <w:tblCellMar>
            <w:top w:w="0" w:type="dxa"/>
            <w:left w:w="108" w:type="dxa"/>
            <w:bottom w:w="0" w:type="dxa"/>
            <w:right w:w="108" w:type="dxa"/>
          </w:tblCellMar>
        </w:tblPrEx>
        <w:trPr>
          <w:trHeight w:val="1371" w:hRule="atLeast"/>
        </w:trPr>
        <w:tc>
          <w:tcPr>
            <w:tcW w:w="2734" w:type="dxa"/>
            <w:tcBorders>
              <w:top w:val="nil"/>
              <w:left w:val="single" w:color="auto" w:sz="4" w:space="0"/>
              <w:bottom w:val="single" w:color="auto" w:sz="4" w:space="0"/>
              <w:right w:val="single" w:color="auto" w:sz="4" w:space="0"/>
            </w:tcBorders>
            <w:noWrap/>
            <w:vAlign w:val="center"/>
          </w:tcPr>
          <w:p w14:paraId="27C92541">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指挥部办公室</w:t>
            </w:r>
          </w:p>
        </w:tc>
        <w:tc>
          <w:tcPr>
            <w:tcW w:w="11426" w:type="dxa"/>
            <w:tcBorders>
              <w:top w:val="nil"/>
              <w:left w:val="nil"/>
              <w:bottom w:val="single" w:color="auto" w:sz="4" w:space="0"/>
              <w:right w:val="single" w:color="auto" w:sz="4" w:space="0"/>
            </w:tcBorders>
            <w:noWrap w:val="0"/>
            <w:vAlign w:val="center"/>
          </w:tcPr>
          <w:p w14:paraId="2B960554">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default" w:ascii="仿宋_GB2312" w:hAnsi="宋体" w:eastAsia="仿宋_GB2312" w:cs="宋体"/>
                <w:kern w:val="0"/>
                <w:sz w:val="24"/>
              </w:rPr>
              <w:t>承担气象灾害应急指挥部日常工作，制定、修订较大气象灾害专项应急预案，开展气象灾害风险防控和监测预警工作，组织桌面推演、实兵演练等应对气象灾害专项训练，协调各方面力量参加气象灾害救援行动，协助</w:t>
            </w:r>
            <w:r>
              <w:rPr>
                <w:rFonts w:hint="default" w:ascii="仿宋_GB2312" w:hAnsi="宋体" w:eastAsia="仿宋_GB2312" w:cs="宋体"/>
                <w:kern w:val="0"/>
                <w:sz w:val="24"/>
                <w:lang w:eastAsia="zh-CN"/>
              </w:rPr>
              <w:t>区</w:t>
            </w:r>
            <w:r>
              <w:rPr>
                <w:rFonts w:hint="default" w:ascii="仿宋_GB2312" w:hAnsi="宋体" w:eastAsia="仿宋_GB2312" w:cs="宋体"/>
                <w:kern w:val="0"/>
                <w:sz w:val="24"/>
              </w:rPr>
              <w:t>委、</w:t>
            </w:r>
            <w:r>
              <w:rPr>
                <w:rFonts w:hint="default" w:ascii="仿宋_GB2312" w:hAnsi="宋体" w:eastAsia="仿宋_GB2312" w:cs="宋体"/>
                <w:kern w:val="0"/>
                <w:sz w:val="24"/>
                <w:lang w:eastAsia="zh-CN"/>
              </w:rPr>
              <w:t>区</w:t>
            </w:r>
            <w:r>
              <w:rPr>
                <w:rFonts w:hint="default" w:ascii="仿宋_GB2312" w:hAnsi="宋体" w:eastAsia="仿宋_GB2312" w:cs="宋体"/>
                <w:kern w:val="0"/>
                <w:sz w:val="24"/>
              </w:rPr>
              <w:t>政府指定的负责同志组织气象灾害应急处置工作，协调推进调查评估和善后处置工作，报告和发布气象灾害信息，指导各</w:t>
            </w:r>
            <w:r>
              <w:rPr>
                <w:rFonts w:hint="default" w:ascii="仿宋_GB2312" w:hAnsi="宋体" w:eastAsia="仿宋_GB2312" w:cs="宋体"/>
                <w:kern w:val="0"/>
                <w:sz w:val="24"/>
                <w:lang w:eastAsia="zh-CN"/>
              </w:rPr>
              <w:t>乡镇（街道办事处）</w:t>
            </w:r>
            <w:r>
              <w:rPr>
                <w:rFonts w:hint="default" w:ascii="仿宋_GB2312" w:hAnsi="宋体" w:eastAsia="仿宋_GB2312" w:cs="宋体"/>
                <w:kern w:val="0"/>
                <w:sz w:val="24"/>
              </w:rPr>
              <w:t>气象灾害应对等工作。</w:t>
            </w:r>
          </w:p>
        </w:tc>
      </w:tr>
      <w:tr w14:paraId="77449F66">
        <w:tblPrEx>
          <w:tblCellMar>
            <w:top w:w="0" w:type="dxa"/>
            <w:left w:w="108" w:type="dxa"/>
            <w:bottom w:w="0" w:type="dxa"/>
            <w:right w:w="108" w:type="dxa"/>
          </w:tblCellMar>
        </w:tblPrEx>
        <w:trPr>
          <w:trHeight w:val="537"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385527AA">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委宣传部</w:t>
            </w:r>
          </w:p>
        </w:tc>
        <w:tc>
          <w:tcPr>
            <w:tcW w:w="11426" w:type="dxa"/>
            <w:tcBorders>
              <w:top w:val="single" w:color="auto" w:sz="4" w:space="0"/>
              <w:left w:val="nil"/>
              <w:bottom w:val="single" w:color="auto" w:sz="4" w:space="0"/>
              <w:right w:val="single" w:color="auto" w:sz="4" w:space="0"/>
            </w:tcBorders>
            <w:noWrap w:val="0"/>
            <w:vAlign w:val="center"/>
          </w:tcPr>
          <w:p w14:paraId="7EEFF5C1">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根据</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气象灾害应急指挥部的统一部署，组织协调开展气象灾害应急新闻报道。</w:t>
            </w:r>
          </w:p>
        </w:tc>
      </w:tr>
      <w:tr w14:paraId="56700A9C">
        <w:tblPrEx>
          <w:tblCellMar>
            <w:top w:w="0" w:type="dxa"/>
            <w:left w:w="108" w:type="dxa"/>
            <w:bottom w:w="0" w:type="dxa"/>
            <w:right w:w="108" w:type="dxa"/>
          </w:tblCellMar>
        </w:tblPrEx>
        <w:trPr>
          <w:trHeight w:val="662" w:hRule="atLeast"/>
        </w:trPr>
        <w:tc>
          <w:tcPr>
            <w:tcW w:w="2734" w:type="dxa"/>
            <w:tcBorders>
              <w:top w:val="nil"/>
              <w:left w:val="single" w:color="auto" w:sz="4" w:space="0"/>
              <w:bottom w:val="single" w:color="auto" w:sz="4" w:space="0"/>
              <w:right w:val="single" w:color="auto" w:sz="4" w:space="0"/>
            </w:tcBorders>
            <w:noWrap/>
            <w:vAlign w:val="center"/>
          </w:tcPr>
          <w:p w14:paraId="6C6BD392">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发改局</w:t>
            </w:r>
          </w:p>
        </w:tc>
        <w:tc>
          <w:tcPr>
            <w:tcW w:w="11426" w:type="dxa"/>
            <w:tcBorders>
              <w:top w:val="single" w:color="auto" w:sz="4" w:space="0"/>
              <w:left w:val="nil"/>
              <w:bottom w:val="single" w:color="auto" w:sz="4" w:space="0"/>
              <w:right w:val="single" w:color="auto" w:sz="4" w:space="0"/>
            </w:tcBorders>
            <w:noWrap w:val="0"/>
            <w:vAlign w:val="center"/>
          </w:tcPr>
          <w:p w14:paraId="1004EDF0">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eastAsia" w:ascii="仿宋_GB2312" w:hAnsi="宋体" w:eastAsia="仿宋_GB2312" w:cs="宋体"/>
                <w:b/>
                <w:bCs/>
                <w:kern w:val="0"/>
                <w:sz w:val="24"/>
                <w:lang w:eastAsia="zh-CN"/>
              </w:rPr>
            </w:pPr>
            <w:r>
              <w:rPr>
                <w:rFonts w:hint="eastAsia" w:ascii="仿宋_GB2312" w:hAnsi="宋体" w:eastAsia="仿宋_GB2312" w:cs="宋体"/>
                <w:kern w:val="0"/>
                <w:sz w:val="24"/>
                <w:lang w:val="en-US" w:eastAsia="zh-CN"/>
              </w:rPr>
              <w:t>负责协调</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lang w:val="en-US" w:eastAsia="zh-CN"/>
              </w:rPr>
              <w:t>粮食和储备局落实区级</w:t>
            </w:r>
            <w:r>
              <w:rPr>
                <w:rFonts w:hint="eastAsia" w:ascii="仿宋_GB2312" w:hAnsi="宋体" w:eastAsia="仿宋_GB2312" w:cs="宋体"/>
                <w:kern w:val="0"/>
                <w:sz w:val="24"/>
              </w:rPr>
              <w:t>重要物资和应急储备物资动用计划和指令</w:t>
            </w:r>
            <w:r>
              <w:rPr>
                <w:rFonts w:hint="eastAsia" w:ascii="仿宋_GB2312" w:hAnsi="宋体" w:eastAsia="仿宋_GB2312" w:cs="宋体"/>
                <w:kern w:val="0"/>
                <w:sz w:val="24"/>
                <w:lang w:eastAsia="zh-CN"/>
              </w:rPr>
              <w:t>。</w:t>
            </w:r>
          </w:p>
        </w:tc>
      </w:tr>
      <w:tr w14:paraId="14697D84">
        <w:tblPrEx>
          <w:tblCellMar>
            <w:top w:w="0" w:type="dxa"/>
            <w:left w:w="108" w:type="dxa"/>
            <w:bottom w:w="0" w:type="dxa"/>
            <w:right w:w="108" w:type="dxa"/>
          </w:tblCellMar>
        </w:tblPrEx>
        <w:trPr>
          <w:trHeight w:val="663"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1992F4CE">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教育局</w:t>
            </w:r>
          </w:p>
        </w:tc>
        <w:tc>
          <w:tcPr>
            <w:tcW w:w="11426" w:type="dxa"/>
            <w:tcBorders>
              <w:top w:val="single" w:color="auto" w:sz="4" w:space="0"/>
              <w:left w:val="nil"/>
              <w:bottom w:val="single" w:color="auto" w:sz="4" w:space="0"/>
              <w:right w:val="single" w:color="auto" w:sz="4" w:space="0"/>
            </w:tcBorders>
            <w:noWrap w:val="0"/>
            <w:vAlign w:val="center"/>
          </w:tcPr>
          <w:p w14:paraId="3AE9ED0E">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负责指导</w:t>
            </w:r>
            <w:r>
              <w:rPr>
                <w:rFonts w:hint="eastAsia" w:ascii="仿宋_GB2312" w:hAnsi="宋体" w:eastAsia="仿宋_GB2312" w:cs="宋体"/>
                <w:kern w:val="0"/>
                <w:sz w:val="24"/>
                <w:lang w:val="en-US" w:eastAsia="zh-CN"/>
              </w:rPr>
              <w:t>全区</w:t>
            </w:r>
            <w:r>
              <w:rPr>
                <w:rFonts w:hint="eastAsia" w:ascii="仿宋_GB2312" w:hAnsi="宋体" w:eastAsia="仿宋_GB2312" w:cs="宋体"/>
                <w:kern w:val="0"/>
                <w:sz w:val="24"/>
              </w:rPr>
              <w:t>教育部门对学生进行气象灾害防治知识的宣传和教育，监督、检查本系统学校气象灾害防御安全措施，必要时组织实施避险疏散方案。监督指导</w:t>
            </w:r>
            <w:r>
              <w:rPr>
                <w:rFonts w:hint="eastAsia" w:ascii="仿宋_GB2312" w:hAnsi="宋体" w:eastAsia="仿宋_GB2312" w:cs="宋体"/>
                <w:kern w:val="0"/>
                <w:sz w:val="24"/>
                <w:lang w:val="en-US" w:eastAsia="zh-CN"/>
              </w:rPr>
              <w:t>全区</w:t>
            </w:r>
            <w:r>
              <w:rPr>
                <w:rFonts w:hint="eastAsia" w:ascii="仿宋_GB2312" w:hAnsi="宋体" w:eastAsia="仿宋_GB2312" w:cs="宋体"/>
                <w:kern w:val="0"/>
                <w:sz w:val="24"/>
              </w:rPr>
              <w:t>教育系统气象灾害防御工作；负责全</w:t>
            </w:r>
            <w:r>
              <w:rPr>
                <w:rFonts w:hint="eastAsia" w:ascii="仿宋_GB2312" w:hAnsi="宋体" w:eastAsia="仿宋_GB2312" w:cs="宋体"/>
                <w:kern w:val="0"/>
                <w:sz w:val="24"/>
                <w:lang w:val="en-US" w:eastAsia="zh-CN"/>
              </w:rPr>
              <w:t>区</w:t>
            </w:r>
            <w:r>
              <w:rPr>
                <w:rFonts w:hint="eastAsia" w:ascii="仿宋_GB2312" w:hAnsi="宋体" w:eastAsia="仿宋_GB2312" w:cs="宋体"/>
                <w:kern w:val="0"/>
                <w:sz w:val="24"/>
              </w:rPr>
              <w:t>教育系统气象预警信息再传播工作；督促指导学校落实极端天气停课等应急措施；组织学校开展气象灾害防御和气象防灾减灾知识教育工作；组织指导学校灾后恢复工作。</w:t>
            </w:r>
          </w:p>
        </w:tc>
      </w:tr>
      <w:tr w14:paraId="31816B21">
        <w:tblPrEx>
          <w:tblCellMar>
            <w:top w:w="0" w:type="dxa"/>
            <w:left w:w="108" w:type="dxa"/>
            <w:bottom w:w="0" w:type="dxa"/>
            <w:right w:w="108" w:type="dxa"/>
          </w:tblCellMar>
        </w:tblPrEx>
        <w:trPr>
          <w:trHeight w:val="662"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3FD8EDB8">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工信局</w:t>
            </w:r>
          </w:p>
        </w:tc>
        <w:tc>
          <w:tcPr>
            <w:tcW w:w="11426" w:type="dxa"/>
            <w:tcBorders>
              <w:top w:val="single" w:color="auto" w:sz="4" w:space="0"/>
              <w:left w:val="nil"/>
              <w:bottom w:val="single" w:color="auto" w:sz="4" w:space="0"/>
              <w:right w:val="single" w:color="auto" w:sz="4" w:space="0"/>
            </w:tcBorders>
            <w:noWrap w:val="0"/>
            <w:vAlign w:val="center"/>
          </w:tcPr>
          <w:p w14:paraId="7DF04BF3">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rPr>
            </w:pPr>
            <w:r>
              <w:rPr>
                <w:rFonts w:hint="eastAsia" w:ascii="仿宋_GB2312" w:hAnsi="宋体" w:eastAsia="仿宋_GB2312" w:cs="宋体"/>
                <w:kern w:val="0"/>
                <w:sz w:val="24"/>
              </w:rPr>
              <w:t>负责应急状态下重要物资生产、调运工作，负责医药储备应急调拨，指导工业企业做好气象灾害防御工作。</w:t>
            </w:r>
          </w:p>
        </w:tc>
      </w:tr>
      <w:tr w14:paraId="63474693">
        <w:tblPrEx>
          <w:tblCellMar>
            <w:top w:w="0" w:type="dxa"/>
            <w:left w:w="108" w:type="dxa"/>
            <w:bottom w:w="0" w:type="dxa"/>
            <w:right w:w="108" w:type="dxa"/>
          </w:tblCellMar>
        </w:tblPrEx>
        <w:trPr>
          <w:trHeight w:val="662"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42627E40">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lang w:val="en-US" w:eastAsia="zh-CN"/>
              </w:rPr>
            </w:pPr>
            <w:r>
              <w:rPr>
                <w:rFonts w:hint="eastAsia" w:ascii="仿宋_GB2312" w:hAnsi="宋体" w:eastAsia="仿宋_GB2312" w:cs="宋体"/>
                <w:color w:val="auto"/>
                <w:kern w:val="0"/>
                <w:sz w:val="24"/>
                <w:lang w:val="en-US" w:eastAsia="zh-CN"/>
              </w:rPr>
              <w:t>区公安局</w:t>
            </w:r>
          </w:p>
        </w:tc>
        <w:tc>
          <w:tcPr>
            <w:tcW w:w="11426" w:type="dxa"/>
            <w:tcBorders>
              <w:top w:val="single" w:color="auto" w:sz="4" w:space="0"/>
              <w:left w:val="nil"/>
              <w:bottom w:val="single" w:color="auto" w:sz="4" w:space="0"/>
              <w:right w:val="single" w:color="auto" w:sz="4" w:space="0"/>
            </w:tcBorders>
            <w:noWrap w:val="0"/>
            <w:vAlign w:val="center"/>
          </w:tcPr>
          <w:p w14:paraId="00918F85">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负责气象灾害期间灾区的治安维护，对灾区及周边道路实施交通疏导，必要时采取交通管制，保障救援通道畅通。协助做好气象灾害应急人工影响天气作业所涉及的民用爆炸物品的运输审批工作。</w:t>
            </w:r>
          </w:p>
        </w:tc>
      </w:tr>
      <w:tr w14:paraId="1A1EBCDA">
        <w:tblPrEx>
          <w:tblCellMar>
            <w:top w:w="0" w:type="dxa"/>
            <w:left w:w="108" w:type="dxa"/>
            <w:bottom w:w="0" w:type="dxa"/>
            <w:right w:w="108" w:type="dxa"/>
          </w:tblCellMar>
        </w:tblPrEx>
        <w:trPr>
          <w:trHeight w:val="638"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23127EB0">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财政局</w:t>
            </w:r>
          </w:p>
        </w:tc>
        <w:tc>
          <w:tcPr>
            <w:tcW w:w="11426" w:type="dxa"/>
            <w:tcBorders>
              <w:top w:val="single" w:color="auto" w:sz="4" w:space="0"/>
              <w:left w:val="nil"/>
              <w:bottom w:val="single" w:color="auto" w:sz="4" w:space="0"/>
              <w:right w:val="single" w:color="auto" w:sz="4" w:space="0"/>
            </w:tcBorders>
            <w:noWrap w:val="0"/>
            <w:vAlign w:val="center"/>
          </w:tcPr>
          <w:p w14:paraId="65BACC5F">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按照分级负担的原则积极筹措气象灾害应急资金，会同</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气象局做好资金使用的监督管理工作。</w:t>
            </w:r>
          </w:p>
        </w:tc>
      </w:tr>
      <w:tr w14:paraId="2841041B">
        <w:tblPrEx>
          <w:tblCellMar>
            <w:top w:w="0" w:type="dxa"/>
            <w:left w:w="108" w:type="dxa"/>
            <w:bottom w:w="0" w:type="dxa"/>
            <w:right w:w="108" w:type="dxa"/>
          </w:tblCellMar>
        </w:tblPrEx>
        <w:trPr>
          <w:trHeight w:val="662" w:hRule="atLeast"/>
        </w:trPr>
        <w:tc>
          <w:tcPr>
            <w:tcW w:w="2734" w:type="dxa"/>
            <w:tcBorders>
              <w:top w:val="nil"/>
              <w:left w:val="single" w:color="auto" w:sz="4" w:space="0"/>
              <w:bottom w:val="single" w:color="auto" w:sz="4" w:space="0"/>
              <w:right w:val="single" w:color="auto" w:sz="4" w:space="0"/>
            </w:tcBorders>
            <w:noWrap/>
            <w:vAlign w:val="center"/>
          </w:tcPr>
          <w:p w14:paraId="53FE93AD">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bookmarkStart w:id="0" w:name="OLE_LINK2"/>
            <w:bookmarkEnd w:id="0"/>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自然资源局</w:t>
            </w:r>
          </w:p>
        </w:tc>
        <w:tc>
          <w:tcPr>
            <w:tcW w:w="11426" w:type="dxa"/>
            <w:tcBorders>
              <w:top w:val="single" w:color="auto" w:sz="4" w:space="0"/>
              <w:left w:val="nil"/>
              <w:bottom w:val="single" w:color="auto" w:sz="4" w:space="0"/>
              <w:right w:val="single" w:color="auto" w:sz="4" w:space="0"/>
            </w:tcBorders>
            <w:noWrap w:val="0"/>
            <w:vAlign w:val="center"/>
          </w:tcPr>
          <w:p w14:paraId="052EF95E">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Style w:val="4"/>
                <w:rFonts w:hint="default" w:ascii="仿宋_GB2312" w:eastAsia="仿宋_GB2312" w:cs="宋体"/>
                <w:sz w:val="24"/>
              </w:rPr>
              <w:t>及时向</w:t>
            </w:r>
            <w:r>
              <w:rPr>
                <w:rFonts w:hint="eastAsia" w:ascii="仿宋_GB2312" w:hAnsi="宋体" w:eastAsia="仿宋_GB2312" w:cs="宋体"/>
                <w:kern w:val="0"/>
                <w:sz w:val="24"/>
                <w:lang w:eastAsia="zh-CN"/>
              </w:rPr>
              <w:t>区</w:t>
            </w:r>
            <w:r>
              <w:rPr>
                <w:rStyle w:val="4"/>
                <w:rFonts w:hint="default" w:ascii="仿宋_GB2312" w:eastAsia="仿宋_GB2312" w:cs="宋体"/>
                <w:sz w:val="24"/>
              </w:rPr>
              <w:t>指挥部提供地质灾害气象风险预警信息，负责指导开展地质灾害治理，开展群测群防，组织进行地质灾害应急调查。</w:t>
            </w:r>
          </w:p>
        </w:tc>
      </w:tr>
      <w:tr w14:paraId="6928E213">
        <w:tblPrEx>
          <w:tblCellMar>
            <w:top w:w="0" w:type="dxa"/>
            <w:left w:w="108" w:type="dxa"/>
            <w:bottom w:w="0" w:type="dxa"/>
            <w:right w:w="108" w:type="dxa"/>
          </w:tblCellMar>
        </w:tblPrEx>
        <w:trPr>
          <w:trHeight w:val="663" w:hRule="atLeast"/>
        </w:trPr>
        <w:tc>
          <w:tcPr>
            <w:tcW w:w="2734" w:type="dxa"/>
            <w:tcBorders>
              <w:top w:val="nil"/>
              <w:left w:val="single" w:color="auto" w:sz="4" w:space="0"/>
              <w:bottom w:val="single" w:color="auto" w:sz="4" w:space="0"/>
              <w:right w:val="single" w:color="auto" w:sz="4" w:space="0"/>
            </w:tcBorders>
            <w:noWrap/>
            <w:vAlign w:val="center"/>
          </w:tcPr>
          <w:p w14:paraId="29F6C015">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rPr>
              <w:t>市生态环境局</w:t>
            </w:r>
            <w:r>
              <w:rPr>
                <w:rFonts w:hint="eastAsia" w:ascii="仿宋_GB2312" w:hAnsi="宋体" w:eastAsia="仿宋_GB2312" w:cs="宋体"/>
                <w:kern w:val="0"/>
                <w:sz w:val="24"/>
                <w:lang w:val="en-US" w:eastAsia="zh-CN"/>
              </w:rPr>
              <w:t>朔城</w:t>
            </w:r>
            <w:r>
              <w:rPr>
                <w:rFonts w:hint="eastAsia" w:ascii="仿宋_GB2312" w:hAnsi="宋体" w:eastAsia="仿宋_GB2312" w:cs="宋体"/>
                <w:kern w:val="0"/>
                <w:sz w:val="24"/>
              </w:rPr>
              <w:t>分局</w:t>
            </w:r>
          </w:p>
        </w:tc>
        <w:tc>
          <w:tcPr>
            <w:tcW w:w="11426" w:type="dxa"/>
            <w:tcBorders>
              <w:top w:val="single" w:color="auto" w:sz="4" w:space="0"/>
              <w:left w:val="nil"/>
              <w:bottom w:val="single" w:color="auto" w:sz="4" w:space="0"/>
              <w:right w:val="single" w:color="auto" w:sz="4" w:space="0"/>
            </w:tcBorders>
            <w:noWrap w:val="0"/>
            <w:vAlign w:val="center"/>
          </w:tcPr>
          <w:p w14:paraId="21E0B478">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及时向</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指挥部提供环境监测等信息；根据气象条件引发重污染情况，及时组织应急处置</w:t>
            </w:r>
            <w:r>
              <w:rPr>
                <w:rFonts w:hint="eastAsia" w:ascii="仿宋_GB2312" w:hAnsi="宋体" w:eastAsia="仿宋_GB2312" w:cs="宋体"/>
                <w:kern w:val="0"/>
                <w:sz w:val="24"/>
                <w:lang w:eastAsia="zh-CN"/>
              </w:rPr>
              <w:t>，报请</w:t>
            </w:r>
            <w:r>
              <w:rPr>
                <w:rFonts w:hint="eastAsia" w:ascii="仿宋_GB2312" w:hAnsi="宋体" w:eastAsia="仿宋_GB2312" w:cs="宋体"/>
                <w:kern w:val="0"/>
                <w:sz w:val="24"/>
                <w:lang w:val="en-US" w:eastAsia="zh-CN"/>
              </w:rPr>
              <w:t>区人民</w:t>
            </w:r>
            <w:r>
              <w:rPr>
                <w:rFonts w:hint="eastAsia" w:ascii="仿宋_GB2312" w:hAnsi="宋体" w:eastAsia="仿宋_GB2312" w:cs="宋体"/>
                <w:kern w:val="0"/>
                <w:sz w:val="24"/>
                <w:lang w:eastAsia="zh-CN"/>
              </w:rPr>
              <w:t>政府启动重污染天气应急工作</w:t>
            </w:r>
            <w:r>
              <w:rPr>
                <w:rFonts w:hint="eastAsia" w:ascii="仿宋_GB2312" w:hAnsi="宋体" w:eastAsia="仿宋_GB2312" w:cs="宋体"/>
                <w:kern w:val="0"/>
                <w:sz w:val="24"/>
              </w:rPr>
              <w:t>。</w:t>
            </w:r>
          </w:p>
        </w:tc>
      </w:tr>
      <w:tr w14:paraId="13AFE240">
        <w:tblPrEx>
          <w:tblCellMar>
            <w:top w:w="0" w:type="dxa"/>
            <w:left w:w="108" w:type="dxa"/>
            <w:bottom w:w="0" w:type="dxa"/>
            <w:right w:w="108" w:type="dxa"/>
          </w:tblCellMar>
        </w:tblPrEx>
        <w:trPr>
          <w:trHeight w:val="969" w:hRule="atLeast"/>
        </w:trPr>
        <w:tc>
          <w:tcPr>
            <w:tcW w:w="2734" w:type="dxa"/>
            <w:tcBorders>
              <w:top w:val="nil"/>
              <w:left w:val="single" w:color="auto" w:sz="4" w:space="0"/>
              <w:bottom w:val="single" w:color="auto" w:sz="4" w:space="0"/>
              <w:right w:val="single" w:color="auto" w:sz="4" w:space="0"/>
            </w:tcBorders>
            <w:noWrap/>
            <w:vAlign w:val="center"/>
          </w:tcPr>
          <w:p w14:paraId="05D6D926">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住建局</w:t>
            </w:r>
          </w:p>
        </w:tc>
        <w:tc>
          <w:tcPr>
            <w:tcW w:w="11426" w:type="dxa"/>
            <w:tcBorders>
              <w:top w:val="single" w:color="auto" w:sz="4" w:space="0"/>
              <w:left w:val="nil"/>
              <w:bottom w:val="single" w:color="auto" w:sz="4" w:space="0"/>
              <w:right w:val="single" w:color="auto" w:sz="4" w:space="0"/>
            </w:tcBorders>
            <w:noWrap w:val="0"/>
            <w:vAlign w:val="center"/>
          </w:tcPr>
          <w:p w14:paraId="50BAE4E6">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及时向</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灾害应急指挥部提供城市内涝监测等信息；做好对房屋建筑和市政基础设施工程气象灾害防御设施的检查和落实工作；做好对受灾房屋和基础设施工程的损害程度评估；负责监督指导灾后恢复重建工程建设工作。</w:t>
            </w:r>
          </w:p>
        </w:tc>
      </w:tr>
      <w:tr w14:paraId="783A9353">
        <w:tblPrEx>
          <w:tblCellMar>
            <w:top w:w="0" w:type="dxa"/>
            <w:left w:w="108" w:type="dxa"/>
            <w:bottom w:w="0" w:type="dxa"/>
            <w:right w:w="108" w:type="dxa"/>
          </w:tblCellMar>
        </w:tblPrEx>
        <w:trPr>
          <w:trHeight w:val="662" w:hRule="atLeast"/>
        </w:trPr>
        <w:tc>
          <w:tcPr>
            <w:tcW w:w="2734" w:type="dxa"/>
            <w:tcBorders>
              <w:top w:val="nil"/>
              <w:left w:val="single" w:color="auto" w:sz="4" w:space="0"/>
              <w:bottom w:val="single" w:color="auto" w:sz="4" w:space="0"/>
              <w:right w:val="single" w:color="auto" w:sz="4" w:space="0"/>
            </w:tcBorders>
            <w:noWrap/>
            <w:vAlign w:val="center"/>
          </w:tcPr>
          <w:p w14:paraId="4F65A268">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交通局</w:t>
            </w:r>
          </w:p>
        </w:tc>
        <w:tc>
          <w:tcPr>
            <w:tcW w:w="11426" w:type="dxa"/>
            <w:tcBorders>
              <w:top w:val="single" w:color="auto" w:sz="4" w:space="0"/>
              <w:left w:val="nil"/>
              <w:bottom w:val="single" w:color="auto" w:sz="4" w:space="0"/>
              <w:right w:val="single" w:color="auto" w:sz="4" w:space="0"/>
            </w:tcBorders>
            <w:noWrap w:val="0"/>
            <w:vAlign w:val="center"/>
          </w:tcPr>
          <w:p w14:paraId="69ADD385">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及时向</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气象灾害应急指挥部提供交通运输受气象灾害影响情况，尽快恢复被破坏的农村公路及交通设施，保障公路通行，协助征用应急运输车辆做好抢险救援人员、物资和灾民疏散的运输工作。</w:t>
            </w:r>
          </w:p>
        </w:tc>
      </w:tr>
      <w:tr w14:paraId="2D68FFA1">
        <w:tblPrEx>
          <w:tblCellMar>
            <w:top w:w="0" w:type="dxa"/>
            <w:left w:w="108" w:type="dxa"/>
            <w:bottom w:w="0" w:type="dxa"/>
            <w:right w:w="108" w:type="dxa"/>
          </w:tblCellMar>
        </w:tblPrEx>
        <w:trPr>
          <w:trHeight w:val="583" w:hRule="atLeast"/>
        </w:trPr>
        <w:tc>
          <w:tcPr>
            <w:tcW w:w="2734" w:type="dxa"/>
            <w:tcBorders>
              <w:top w:val="nil"/>
              <w:left w:val="single" w:color="auto" w:sz="4" w:space="0"/>
              <w:bottom w:val="single" w:color="auto" w:sz="4" w:space="0"/>
              <w:right w:val="single" w:color="auto" w:sz="4" w:space="0"/>
            </w:tcBorders>
            <w:noWrap/>
            <w:vAlign w:val="center"/>
          </w:tcPr>
          <w:p w14:paraId="47C3384F">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水利局</w:t>
            </w:r>
          </w:p>
        </w:tc>
        <w:tc>
          <w:tcPr>
            <w:tcW w:w="11426" w:type="dxa"/>
            <w:tcBorders>
              <w:top w:val="single" w:color="auto" w:sz="4" w:space="0"/>
              <w:left w:val="nil"/>
              <w:bottom w:val="single" w:color="auto" w:sz="4" w:space="0"/>
              <w:right w:val="single" w:color="auto" w:sz="4" w:space="0"/>
            </w:tcBorders>
            <w:noWrap w:val="0"/>
            <w:vAlign w:val="center"/>
          </w:tcPr>
          <w:p w14:paraId="54F8DB76">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负责水情和工情的监测，及时向</w:t>
            </w:r>
            <w:r>
              <w:rPr>
                <w:rFonts w:hint="eastAsia" w:ascii="仿宋_GB2312" w:hAnsi="宋体" w:eastAsia="仿宋_GB2312" w:cs="宋体"/>
                <w:kern w:val="0"/>
                <w:sz w:val="24"/>
                <w:lang w:val="en-US" w:eastAsia="zh-CN"/>
              </w:rPr>
              <w:t>区</w:t>
            </w:r>
            <w:r>
              <w:rPr>
                <w:rFonts w:hint="eastAsia" w:ascii="仿宋_GB2312" w:hAnsi="宋体" w:eastAsia="仿宋_GB2312" w:cs="宋体"/>
                <w:kern w:val="0"/>
                <w:sz w:val="24"/>
              </w:rPr>
              <w:t>指挥部提供水文信息；</w:t>
            </w:r>
            <w:r>
              <w:rPr>
                <w:rFonts w:hint="eastAsia" w:ascii="仿宋_GB2312" w:hAnsi="宋体" w:eastAsia="仿宋_GB2312" w:cs="宋体"/>
                <w:kern w:val="0"/>
                <w:sz w:val="24"/>
                <w:lang w:val="en-US" w:eastAsia="zh-CN"/>
              </w:rPr>
              <w:t>协助应急局</w:t>
            </w:r>
            <w:r>
              <w:rPr>
                <w:rFonts w:hint="eastAsia" w:ascii="仿宋_GB2312" w:hAnsi="宋体" w:eastAsia="仿宋_GB2312" w:cs="宋体"/>
                <w:kern w:val="0"/>
                <w:sz w:val="24"/>
              </w:rPr>
              <w:t>组织、指导因气象灾害诱发的山洪灾害防范和应急处置工作；负责对水利工程设施等进行监控和管理。</w:t>
            </w:r>
          </w:p>
        </w:tc>
      </w:tr>
      <w:tr w14:paraId="37BF5799">
        <w:tblPrEx>
          <w:tblCellMar>
            <w:top w:w="0" w:type="dxa"/>
            <w:left w:w="108" w:type="dxa"/>
            <w:bottom w:w="0" w:type="dxa"/>
            <w:right w:w="108" w:type="dxa"/>
          </w:tblCellMar>
        </w:tblPrEx>
        <w:trPr>
          <w:trHeight w:val="1063" w:hRule="atLeast"/>
        </w:trPr>
        <w:tc>
          <w:tcPr>
            <w:tcW w:w="2734" w:type="dxa"/>
            <w:tcBorders>
              <w:top w:val="nil"/>
              <w:left w:val="single" w:color="auto" w:sz="4" w:space="0"/>
              <w:bottom w:val="single" w:color="auto" w:sz="4" w:space="0"/>
              <w:right w:val="single" w:color="auto" w:sz="4" w:space="0"/>
            </w:tcBorders>
            <w:noWrap/>
            <w:vAlign w:val="center"/>
          </w:tcPr>
          <w:p w14:paraId="29761A60">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农业农村局</w:t>
            </w:r>
          </w:p>
        </w:tc>
        <w:tc>
          <w:tcPr>
            <w:tcW w:w="11426" w:type="dxa"/>
            <w:tcBorders>
              <w:top w:val="single" w:color="auto" w:sz="4" w:space="0"/>
              <w:left w:val="nil"/>
              <w:bottom w:val="single" w:color="auto" w:sz="4" w:space="0"/>
              <w:right w:val="single" w:color="auto" w:sz="4" w:space="0"/>
            </w:tcBorders>
            <w:noWrap w:val="0"/>
            <w:vAlign w:val="center"/>
          </w:tcPr>
          <w:p w14:paraId="243E2DC9">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及时向</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灾害应急指挥部提供农牧业生产受影响情况，对农业生产及相关设施等采取紧急处置措施，并加强监控。负责组织灾区动物疫病的预防、控制和扑灭工作，加强动物疫情的监测，切实采取有效措施，防止和控制动物疫病的暴发流行</w:t>
            </w:r>
            <w:r>
              <w:rPr>
                <w:rFonts w:hint="eastAsia" w:ascii="仿宋_GB2312" w:hAnsi="宋体" w:eastAsia="仿宋_GB2312" w:cs="宋体"/>
                <w:kern w:val="0"/>
                <w:sz w:val="24"/>
                <w:lang w:eastAsia="zh-CN"/>
              </w:rPr>
              <w:t>；负责农业防御气象灾害和灾后农业救灾恢复生产技术指导</w:t>
            </w:r>
            <w:r>
              <w:rPr>
                <w:rFonts w:hint="eastAsia" w:ascii="仿宋_GB2312" w:hAnsi="宋体" w:eastAsia="仿宋_GB2312" w:cs="宋体"/>
                <w:kern w:val="0"/>
                <w:sz w:val="24"/>
              </w:rPr>
              <w:t>。</w:t>
            </w:r>
          </w:p>
        </w:tc>
      </w:tr>
      <w:tr w14:paraId="485F640E">
        <w:tblPrEx>
          <w:tblCellMar>
            <w:top w:w="0" w:type="dxa"/>
            <w:left w:w="108" w:type="dxa"/>
            <w:bottom w:w="0" w:type="dxa"/>
            <w:right w:w="108" w:type="dxa"/>
          </w:tblCellMar>
        </w:tblPrEx>
        <w:trPr>
          <w:trHeight w:val="751" w:hRule="atLeast"/>
        </w:trPr>
        <w:tc>
          <w:tcPr>
            <w:tcW w:w="2734" w:type="dxa"/>
            <w:tcBorders>
              <w:top w:val="nil"/>
              <w:left w:val="single" w:color="auto" w:sz="4" w:space="0"/>
              <w:bottom w:val="single" w:color="auto" w:sz="4" w:space="0"/>
              <w:right w:val="single" w:color="auto" w:sz="4" w:space="0"/>
            </w:tcBorders>
            <w:shd w:val="clear" w:color="auto" w:fill="auto"/>
            <w:noWrap/>
            <w:vAlign w:val="center"/>
          </w:tcPr>
          <w:p w14:paraId="490CFF00">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color w:val="FF0000"/>
                <w:kern w:val="0"/>
                <w:sz w:val="24"/>
                <w:szCs w:val="24"/>
                <w:lang w:val="en-US" w:eastAsia="zh-CN" w:bidi="ar-SA"/>
              </w:rPr>
            </w:pPr>
            <w:r>
              <w:rPr>
                <w:rFonts w:hint="eastAsia" w:ascii="仿宋_GB2312" w:hAnsi="宋体" w:eastAsia="仿宋_GB2312" w:cs="宋体"/>
                <w:color w:val="auto"/>
                <w:kern w:val="0"/>
                <w:sz w:val="24"/>
                <w:lang w:val="en-US" w:eastAsia="zh-CN"/>
              </w:rPr>
              <w:t>区林业局</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06E72315">
            <w:pPr>
              <w:keepNext w:val="0"/>
              <w:keepLines w:val="0"/>
              <w:pageBreakBefore w:val="0"/>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负责林业防御气象灾害和灾后林业救灾恢复生产技术指导；及时向</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指挥部反馈林草火情，根据火点监测和火险气象条件等，加强对高火险地区和其他灾害性天气对林业生产生活影响的监控。</w:t>
            </w:r>
          </w:p>
        </w:tc>
      </w:tr>
      <w:tr w14:paraId="770E6C0B">
        <w:tblPrEx>
          <w:tblCellMar>
            <w:top w:w="0" w:type="dxa"/>
            <w:left w:w="108" w:type="dxa"/>
            <w:bottom w:w="0" w:type="dxa"/>
            <w:right w:w="108" w:type="dxa"/>
          </w:tblCellMar>
        </w:tblPrEx>
        <w:trPr>
          <w:trHeight w:val="607"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3F951F24">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bookmarkStart w:id="1" w:name="OLE_LINK3"/>
            <w:bookmarkEnd w:id="1"/>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文旅局</w:t>
            </w:r>
          </w:p>
        </w:tc>
        <w:tc>
          <w:tcPr>
            <w:tcW w:w="11426" w:type="dxa"/>
            <w:tcBorders>
              <w:top w:val="single" w:color="auto" w:sz="4" w:space="0"/>
              <w:left w:val="nil"/>
              <w:bottom w:val="single" w:color="auto" w:sz="4" w:space="0"/>
              <w:right w:val="single" w:color="auto" w:sz="4" w:space="0"/>
            </w:tcBorders>
            <w:noWrap w:val="0"/>
            <w:vAlign w:val="center"/>
          </w:tcPr>
          <w:p w14:paraId="364CB943">
            <w:pPr>
              <w:keepNext w:val="0"/>
              <w:keepLines w:val="0"/>
              <w:pageBreakBefore w:val="0"/>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配合景区主管部门做好A级旅游景区气象灾害防御工作，明确气象灾害防御重点。配合相关主管部门做好事发地游客的紧急疏散和避险工作。</w:t>
            </w:r>
          </w:p>
        </w:tc>
      </w:tr>
      <w:tr w14:paraId="081EDC29">
        <w:tblPrEx>
          <w:tblCellMar>
            <w:top w:w="0" w:type="dxa"/>
            <w:left w:w="108" w:type="dxa"/>
            <w:bottom w:w="0" w:type="dxa"/>
            <w:right w:w="108" w:type="dxa"/>
          </w:tblCellMar>
        </w:tblPrEx>
        <w:trPr>
          <w:trHeight w:val="701"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0DF15B96">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卫</w:t>
            </w:r>
            <w:r>
              <w:rPr>
                <w:rFonts w:hint="eastAsia" w:ascii="仿宋_GB2312" w:hAnsi="宋体" w:eastAsia="仿宋_GB2312" w:cs="宋体"/>
                <w:kern w:val="0"/>
                <w:sz w:val="24"/>
                <w:lang w:val="en-US" w:eastAsia="zh-CN"/>
              </w:rPr>
              <w:t>健</w:t>
            </w:r>
            <w:r>
              <w:rPr>
                <w:rFonts w:hint="eastAsia" w:ascii="仿宋_GB2312" w:hAnsi="宋体" w:eastAsia="仿宋_GB2312" w:cs="宋体"/>
                <w:kern w:val="0"/>
                <w:sz w:val="24"/>
              </w:rPr>
              <w:t>体局</w:t>
            </w:r>
          </w:p>
        </w:tc>
        <w:tc>
          <w:tcPr>
            <w:tcW w:w="11426" w:type="dxa"/>
            <w:tcBorders>
              <w:top w:val="single" w:color="auto" w:sz="4" w:space="0"/>
              <w:left w:val="nil"/>
              <w:bottom w:val="single" w:color="auto" w:sz="4" w:space="0"/>
              <w:right w:val="single" w:color="auto" w:sz="4" w:space="0"/>
            </w:tcBorders>
            <w:noWrap w:val="0"/>
            <w:vAlign w:val="center"/>
          </w:tcPr>
          <w:p w14:paraId="01B78A32">
            <w:pPr>
              <w:keepNext w:val="0"/>
              <w:keepLines w:val="0"/>
              <w:pageBreakBefore w:val="0"/>
              <w:suppressLineNumbers w:val="0"/>
              <w:kinsoku/>
              <w:wordWrap/>
              <w:overflowPunct/>
              <w:topLinePunct w:val="0"/>
              <w:bidi w:val="0"/>
              <w:spacing w:before="0" w:beforeAutospacing="0" w:after="0" w:afterAutospacing="0"/>
              <w:ind w:left="0" w:right="0"/>
              <w:outlineLvl w:val="9"/>
              <w:rPr>
                <w:rFonts w:hint="default" w:ascii="仿宋_GB2312" w:hAnsi="宋体" w:eastAsia="仿宋_GB2312" w:cs="宋体"/>
                <w:kern w:val="0"/>
                <w:sz w:val="24"/>
              </w:rPr>
            </w:pPr>
            <w:r>
              <w:rPr>
                <w:rFonts w:hint="eastAsia" w:ascii="仿宋_GB2312" w:hAnsi="宋体" w:eastAsia="仿宋_GB2312" w:cs="宋体"/>
                <w:kern w:val="0"/>
                <w:sz w:val="24"/>
              </w:rPr>
              <w:t>负责组织协调气象灾害发生地或影响区域卫生部门开展伤员救治、卫生防疫和健康教育、风险沟通等紧急医学救援及保障工作；根据指令和需求，协调调动</w:t>
            </w: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及周边乡镇医疗卫生资源</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给予指导和援助。</w:t>
            </w:r>
          </w:p>
        </w:tc>
      </w:tr>
      <w:tr w14:paraId="79881B47">
        <w:tblPrEx>
          <w:tblCellMar>
            <w:top w:w="0" w:type="dxa"/>
            <w:left w:w="108" w:type="dxa"/>
            <w:bottom w:w="0" w:type="dxa"/>
            <w:right w:w="108" w:type="dxa"/>
          </w:tblCellMar>
        </w:tblPrEx>
        <w:trPr>
          <w:trHeight w:val="753"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75DE392A">
            <w:pPr>
              <w:keepNext w:val="0"/>
              <w:keepLines w:val="0"/>
              <w:pageBreakBefore w:val="0"/>
              <w:widowControl/>
              <w:suppressLineNumbers w:val="0"/>
              <w:kinsoku/>
              <w:wordWrap/>
              <w:overflowPunct/>
              <w:topLinePunct w:val="0"/>
              <w:bidi w:val="0"/>
              <w:spacing w:before="0" w:beforeAutospacing="0" w:after="0" w:afterAutospacing="0"/>
              <w:ind w:left="0" w:right="0"/>
              <w:jc w:val="center"/>
              <w:outlineLvl w:val="9"/>
              <w:rPr>
                <w:rFonts w:hint="default" w:ascii="仿宋_GB2312" w:hAnsi="宋体" w:eastAsia="仿宋_GB2312" w:cs="宋体"/>
                <w:kern w:val="0"/>
                <w:sz w:val="24"/>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应急管理局</w:t>
            </w:r>
          </w:p>
        </w:tc>
        <w:tc>
          <w:tcPr>
            <w:tcW w:w="11426" w:type="dxa"/>
            <w:tcBorders>
              <w:top w:val="single" w:color="auto" w:sz="4" w:space="0"/>
              <w:left w:val="nil"/>
              <w:bottom w:val="single" w:color="auto" w:sz="4" w:space="0"/>
              <w:right w:val="single" w:color="auto" w:sz="4" w:space="0"/>
            </w:tcBorders>
            <w:noWrap w:val="0"/>
            <w:vAlign w:val="center"/>
          </w:tcPr>
          <w:p w14:paraId="0664DADE">
            <w:pPr>
              <w:keepNext w:val="0"/>
              <w:keepLines w:val="0"/>
              <w:pageBreakBefore w:val="0"/>
              <w:widowControl/>
              <w:suppressLineNumbers w:val="0"/>
              <w:kinsoku/>
              <w:wordWrap/>
              <w:overflowPunct/>
              <w:topLinePunct w:val="0"/>
              <w:bidi w:val="0"/>
              <w:spacing w:before="0" w:beforeAutospacing="0" w:after="0" w:afterAutospacing="0"/>
              <w:ind w:left="0" w:right="0"/>
              <w:jc w:val="left"/>
              <w:outlineLvl w:val="9"/>
              <w:rPr>
                <w:rFonts w:hint="default" w:ascii="仿宋_GB2312" w:hAnsi="宋体" w:eastAsia="仿宋_GB2312" w:cs="宋体"/>
                <w:kern w:val="0"/>
                <w:sz w:val="24"/>
              </w:rPr>
            </w:pPr>
            <w:r>
              <w:rPr>
                <w:rFonts w:hint="eastAsia" w:ascii="仿宋_GB2312" w:hAnsi="宋体" w:eastAsia="仿宋_GB2312" w:cs="宋体"/>
                <w:kern w:val="0"/>
                <w:sz w:val="24"/>
              </w:rPr>
              <w:t>组织协调灾害救助工作，组织指导灾情核查、损失评估，管理、分配救灾款物并监督使用；负责紧急调拨救灾物资；负责组织督促气象灾害影响区域</w:t>
            </w:r>
            <w:r>
              <w:rPr>
                <w:rFonts w:hint="eastAsia" w:ascii="仿宋_GB2312" w:hAnsi="宋体" w:eastAsia="仿宋_GB2312" w:cs="宋体"/>
                <w:kern w:val="0"/>
                <w:sz w:val="24"/>
                <w:lang w:val="en-US" w:eastAsia="zh-CN"/>
              </w:rPr>
              <w:t>煤矿、冶金工贸行业</w:t>
            </w:r>
            <w:r>
              <w:rPr>
                <w:rFonts w:hint="eastAsia" w:ascii="仿宋_GB2312" w:hAnsi="宋体" w:eastAsia="仿宋_GB2312" w:cs="宋体"/>
                <w:kern w:val="0"/>
                <w:sz w:val="24"/>
              </w:rPr>
              <w:t>、危险化学品生产经营单位做好安全生产工作。</w:t>
            </w:r>
          </w:p>
        </w:tc>
      </w:tr>
      <w:tr w14:paraId="10F2CFF6">
        <w:tblPrEx>
          <w:tblCellMar>
            <w:top w:w="0" w:type="dxa"/>
            <w:left w:w="108" w:type="dxa"/>
            <w:bottom w:w="0" w:type="dxa"/>
            <w:right w:w="108" w:type="dxa"/>
          </w:tblCellMar>
        </w:tblPrEx>
        <w:trPr>
          <w:trHeight w:val="645"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19DEA">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default" w:ascii="仿宋_GB2312" w:hAnsi="宋体" w:eastAsia="仿宋_GB2312" w:cs="宋体"/>
                <w:kern w:val="0"/>
                <w:sz w:val="24"/>
                <w:lang w:val="en-US" w:eastAsia="zh-CN"/>
              </w:rPr>
            </w:pPr>
            <w:r>
              <w:rPr>
                <w:rFonts w:hint="eastAsia" w:ascii="仿宋_GB2312" w:hAnsi="宋体" w:eastAsia="仿宋_GB2312" w:cs="宋体"/>
                <w:color w:val="auto"/>
                <w:kern w:val="0"/>
                <w:sz w:val="24"/>
                <w:lang w:val="en-US" w:eastAsia="zh-CN"/>
              </w:rPr>
              <w:t>区能源局</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03EDA549">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rPr>
            </w:pPr>
            <w:r>
              <w:rPr>
                <w:rFonts w:hint="eastAsia" w:ascii="仿宋_GB2312" w:hAnsi="宋体" w:eastAsia="仿宋_GB2312" w:cs="宋体"/>
                <w:kern w:val="0"/>
                <w:sz w:val="24"/>
              </w:rPr>
              <w:t>参与协调受灾地区电、气保障工作。</w:t>
            </w:r>
          </w:p>
        </w:tc>
      </w:tr>
      <w:tr w14:paraId="729E3D72">
        <w:tblPrEx>
          <w:tblCellMar>
            <w:top w:w="0" w:type="dxa"/>
            <w:left w:w="108" w:type="dxa"/>
            <w:bottom w:w="0" w:type="dxa"/>
            <w:right w:w="108" w:type="dxa"/>
          </w:tblCellMar>
        </w:tblPrEx>
        <w:trPr>
          <w:trHeight w:val="353"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35C9">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气象局</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1B3200A7">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负责灾害性天气气候的监测、预报和预警，为</w:t>
            </w:r>
            <w:r>
              <w:rPr>
                <w:rFonts w:hint="eastAsia" w:ascii="仿宋_GB2312" w:hAnsi="宋体" w:eastAsia="仿宋_GB2312" w:cs="宋体"/>
                <w:kern w:val="0"/>
                <w:sz w:val="24"/>
                <w:lang w:val="en-US" w:eastAsia="zh-CN"/>
              </w:rPr>
              <w:t>区</w:t>
            </w:r>
            <w:r>
              <w:rPr>
                <w:rFonts w:hint="eastAsia" w:ascii="仿宋_GB2312" w:hAnsi="宋体" w:eastAsia="仿宋_GB2312" w:cs="宋体"/>
                <w:kern w:val="0"/>
                <w:sz w:val="24"/>
              </w:rPr>
              <w:t>指挥部开展气象灾害应急处置、防灾减灾提供决策依据和建议；负责组织气象灾害监测、影响等信息的收集、分析和上报工作；组织实施人工影响天气作业；承担市指挥部办公室职责。</w:t>
            </w:r>
          </w:p>
        </w:tc>
      </w:tr>
      <w:tr w14:paraId="0270A26E">
        <w:tblPrEx>
          <w:tblCellMar>
            <w:top w:w="0" w:type="dxa"/>
            <w:left w:w="108" w:type="dxa"/>
            <w:bottom w:w="0" w:type="dxa"/>
            <w:right w:w="108" w:type="dxa"/>
          </w:tblCellMar>
        </w:tblPrEx>
        <w:trPr>
          <w:trHeight w:val="598"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600A2">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人武部</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79BCB845">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eastAsia="zh-CN"/>
              </w:rPr>
              <w:t>负责组织所属民兵必要时协调驻军参加抢险救灾。</w:t>
            </w:r>
          </w:p>
        </w:tc>
      </w:tr>
      <w:tr w14:paraId="09453B65">
        <w:tblPrEx>
          <w:tblCellMar>
            <w:top w:w="0" w:type="dxa"/>
            <w:left w:w="108" w:type="dxa"/>
            <w:bottom w:w="0" w:type="dxa"/>
            <w:right w:w="108" w:type="dxa"/>
          </w:tblCellMar>
        </w:tblPrEx>
        <w:trPr>
          <w:trHeight w:val="610"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0448">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default"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武警朔城中</w:t>
            </w:r>
            <w:r>
              <w:rPr>
                <w:rFonts w:hint="eastAsia" w:ascii="仿宋_GB2312" w:hAnsi="宋体" w:eastAsia="仿宋_GB2312" w:cs="宋体"/>
                <w:kern w:val="0"/>
                <w:sz w:val="24"/>
              </w:rPr>
              <w:t>队</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76F61C57">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eastAsia="zh-CN"/>
              </w:rPr>
              <w:t>负责组织指挥武警力量参加抢险救灾；配合公安机关维护当地社会秩序，保卫重要目标。</w:t>
            </w:r>
          </w:p>
        </w:tc>
      </w:tr>
      <w:tr w14:paraId="0242F86B">
        <w:tblPrEx>
          <w:tblCellMar>
            <w:top w:w="0" w:type="dxa"/>
            <w:left w:w="108" w:type="dxa"/>
            <w:bottom w:w="0" w:type="dxa"/>
            <w:right w:w="108" w:type="dxa"/>
          </w:tblCellMar>
        </w:tblPrEx>
        <w:trPr>
          <w:trHeight w:val="588" w:hRule="atLeast"/>
        </w:trPr>
        <w:tc>
          <w:tcPr>
            <w:tcW w:w="2734" w:type="dxa"/>
            <w:tcBorders>
              <w:top w:val="single" w:color="auto" w:sz="4" w:space="0"/>
              <w:left w:val="single" w:color="auto" w:sz="4" w:space="0"/>
              <w:bottom w:val="single" w:color="auto" w:sz="4" w:space="0"/>
              <w:right w:val="single" w:color="auto" w:sz="4" w:space="0"/>
            </w:tcBorders>
            <w:noWrap/>
            <w:vAlign w:val="center"/>
          </w:tcPr>
          <w:p w14:paraId="6BC6430C">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highlight w:val="none"/>
                <w:lang w:val="en-US" w:eastAsia="en-US" w:bidi="ar-SA"/>
              </w:rPr>
            </w:pPr>
            <w:r>
              <w:rPr>
                <w:rFonts w:hint="eastAsia" w:ascii="仿宋_GB2312" w:hAnsi="仿宋_GB2312" w:eastAsia="仿宋_GB2312" w:cs="仿宋_GB2312"/>
                <w:sz w:val="24"/>
                <w:szCs w:val="24"/>
                <w:highlight w:val="none"/>
                <w:lang w:val="en-US" w:eastAsia="zh-CN"/>
              </w:rPr>
              <w:t>区</w:t>
            </w:r>
            <w:r>
              <w:rPr>
                <w:rFonts w:ascii="仿宋_GB2312" w:hAnsi="仿宋_GB2312" w:eastAsia="仿宋_GB2312" w:cs="仿宋_GB2312"/>
                <w:sz w:val="24"/>
                <w:szCs w:val="24"/>
                <w:highlight w:val="none"/>
              </w:rPr>
              <w:t>消防救援</w:t>
            </w:r>
            <w:r>
              <w:rPr>
                <w:rFonts w:hint="eastAsia" w:ascii="仿宋_GB2312" w:hAnsi="仿宋_GB2312" w:eastAsia="仿宋_GB2312" w:cs="仿宋_GB2312"/>
                <w:sz w:val="24"/>
                <w:szCs w:val="24"/>
                <w:highlight w:val="none"/>
                <w:lang w:val="en-US" w:eastAsia="zh-CN"/>
              </w:rPr>
              <w:t>大</w:t>
            </w:r>
            <w:r>
              <w:rPr>
                <w:rFonts w:ascii="仿宋_GB2312" w:hAnsi="仿宋_GB2312" w:eastAsia="仿宋_GB2312" w:cs="仿宋_GB2312"/>
                <w:sz w:val="24"/>
                <w:szCs w:val="24"/>
                <w:highlight w:val="none"/>
              </w:rPr>
              <w:t>队</w:t>
            </w:r>
          </w:p>
        </w:tc>
        <w:tc>
          <w:tcPr>
            <w:tcW w:w="11426" w:type="dxa"/>
            <w:tcBorders>
              <w:top w:val="single" w:color="auto" w:sz="4" w:space="0"/>
              <w:left w:val="nil"/>
              <w:bottom w:val="single" w:color="auto" w:sz="4" w:space="0"/>
              <w:right w:val="single" w:color="auto" w:sz="4" w:space="0"/>
            </w:tcBorders>
            <w:noWrap w:val="0"/>
            <w:vAlign w:val="center"/>
          </w:tcPr>
          <w:p w14:paraId="096CD884">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4"/>
                <w:szCs w:val="24"/>
                <w:highlight w:val="none"/>
                <w:lang w:val="en-US" w:eastAsia="zh-CN" w:bidi="ar-SA"/>
              </w:rPr>
            </w:pPr>
            <w:r>
              <w:rPr>
                <w:rFonts w:ascii="仿宋_GB2312" w:hAnsi="仿宋_GB2312" w:eastAsia="仿宋_GB2312" w:cs="仿宋_GB2312"/>
                <w:sz w:val="24"/>
                <w:szCs w:val="24"/>
                <w:highlight w:val="none"/>
                <w:lang w:eastAsia="zh-CN"/>
              </w:rPr>
              <w:t>负责灾害发生地的消防救援工作</w:t>
            </w:r>
            <w:r>
              <w:rPr>
                <w:rFonts w:hint="eastAsia" w:ascii="仿宋_GB2312" w:hAnsi="仿宋_GB2312" w:eastAsia="仿宋_GB2312" w:cs="仿宋_GB2312"/>
                <w:sz w:val="24"/>
                <w:szCs w:val="24"/>
                <w:highlight w:val="none"/>
                <w:lang w:eastAsia="zh-CN"/>
              </w:rPr>
              <w:t>。</w:t>
            </w:r>
          </w:p>
        </w:tc>
      </w:tr>
      <w:tr w14:paraId="540B7780">
        <w:tblPrEx>
          <w:tblCellMar>
            <w:top w:w="0" w:type="dxa"/>
            <w:left w:w="108" w:type="dxa"/>
            <w:bottom w:w="0" w:type="dxa"/>
            <w:right w:w="108" w:type="dxa"/>
          </w:tblCellMar>
        </w:tblPrEx>
        <w:trPr>
          <w:trHeight w:val="797" w:hRule="atLeast"/>
        </w:trPr>
        <w:tc>
          <w:tcPr>
            <w:tcW w:w="2734" w:type="dxa"/>
            <w:tcBorders>
              <w:top w:val="nil"/>
              <w:left w:val="single" w:color="auto" w:sz="4" w:space="0"/>
              <w:bottom w:val="single" w:color="auto" w:sz="4" w:space="0"/>
              <w:right w:val="single" w:color="auto" w:sz="4" w:space="0"/>
            </w:tcBorders>
            <w:shd w:val="clear" w:color="auto" w:fill="auto"/>
            <w:noWrap/>
            <w:vAlign w:val="center"/>
          </w:tcPr>
          <w:p w14:paraId="322C7654">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eastAsia="zh-CN"/>
              </w:rPr>
              <w:t>区</w:t>
            </w:r>
            <w:r>
              <w:rPr>
                <w:rFonts w:hint="eastAsia" w:ascii="仿宋_GB2312" w:hAnsi="宋体" w:eastAsia="仿宋_GB2312" w:cs="宋体"/>
                <w:kern w:val="0"/>
                <w:sz w:val="24"/>
              </w:rPr>
              <w:t>融媒体中心</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1C19F80A">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default" w:ascii="Times New Roman" w:hAnsi="Times New Roman" w:eastAsia="仿宋_GB2312" w:cs="Times New Roman"/>
                <w:kern w:val="2"/>
                <w:sz w:val="21"/>
                <w:szCs w:val="24"/>
                <w:lang w:val="en-US" w:eastAsia="zh-CN" w:bidi="ar-SA"/>
              </w:rPr>
            </w:pPr>
            <w:r>
              <w:rPr>
                <w:rFonts w:hint="eastAsia" w:ascii="仿宋_GB2312" w:hAnsi="宋体" w:eastAsia="仿宋_GB2312" w:cs="宋体"/>
                <w:kern w:val="0"/>
                <w:sz w:val="24"/>
              </w:rPr>
              <w:t>协助指导做好气象灾害信息的发布工作，做好广播电视关于气象灾害的科普宣传和新闻报道，及时滚动播发气象灾害预警信息</w:t>
            </w:r>
            <w:r>
              <w:rPr>
                <w:rFonts w:hint="eastAsia" w:ascii="仿宋_GB2312" w:hAnsi="宋体" w:eastAsia="仿宋_GB2312" w:cs="宋体"/>
                <w:kern w:val="0"/>
                <w:sz w:val="24"/>
                <w:lang w:eastAsia="zh-CN"/>
              </w:rPr>
              <w:t>。</w:t>
            </w:r>
          </w:p>
        </w:tc>
      </w:tr>
      <w:tr w14:paraId="5168167C">
        <w:tblPrEx>
          <w:tblCellMar>
            <w:top w:w="0" w:type="dxa"/>
            <w:left w:w="108" w:type="dxa"/>
            <w:bottom w:w="0" w:type="dxa"/>
            <w:right w:w="108" w:type="dxa"/>
          </w:tblCellMar>
        </w:tblPrEx>
        <w:trPr>
          <w:trHeight w:val="833"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0800D">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移动</w:t>
            </w:r>
            <w:r>
              <w:rPr>
                <w:rFonts w:hint="eastAsia" w:ascii="仿宋_GB2312" w:hAnsi="宋体" w:eastAsia="仿宋_GB2312" w:cs="宋体"/>
                <w:kern w:val="0"/>
                <w:sz w:val="24"/>
                <w:lang w:val="en-US" w:eastAsia="zh-CN"/>
              </w:rPr>
              <w:t>朔城</w:t>
            </w:r>
            <w:r>
              <w:rPr>
                <w:rFonts w:hint="eastAsia" w:ascii="仿宋_GB2312" w:hAnsi="宋体" w:eastAsia="仿宋_GB2312" w:cs="宋体"/>
                <w:kern w:val="0"/>
                <w:sz w:val="24"/>
              </w:rPr>
              <w:t>公司、联通</w:t>
            </w:r>
            <w:r>
              <w:rPr>
                <w:rFonts w:hint="eastAsia" w:ascii="仿宋_GB2312" w:hAnsi="宋体" w:eastAsia="仿宋_GB2312" w:cs="宋体"/>
                <w:kern w:val="0"/>
                <w:sz w:val="24"/>
                <w:lang w:val="en-US" w:eastAsia="zh-CN"/>
              </w:rPr>
              <w:t>朔城</w:t>
            </w:r>
            <w:r>
              <w:rPr>
                <w:rFonts w:hint="eastAsia" w:ascii="仿宋_GB2312" w:hAnsi="宋体" w:eastAsia="仿宋_GB2312" w:cs="宋体"/>
                <w:kern w:val="0"/>
                <w:sz w:val="24"/>
              </w:rPr>
              <w:t>公司、电信</w:t>
            </w:r>
            <w:r>
              <w:rPr>
                <w:rFonts w:hint="eastAsia" w:ascii="仿宋_GB2312" w:hAnsi="宋体" w:eastAsia="仿宋_GB2312" w:cs="宋体"/>
                <w:kern w:val="0"/>
                <w:sz w:val="24"/>
                <w:lang w:val="en-US" w:eastAsia="zh-CN"/>
              </w:rPr>
              <w:t>朔城</w:t>
            </w:r>
            <w:r>
              <w:rPr>
                <w:rFonts w:hint="eastAsia" w:ascii="仿宋_GB2312" w:hAnsi="宋体" w:eastAsia="仿宋_GB2312" w:cs="宋体"/>
                <w:kern w:val="0"/>
                <w:sz w:val="24"/>
              </w:rPr>
              <w:t>公司</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1C27166C">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left"/>
              <w:outlineLvl w:val="9"/>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负责组织协调各电信运营企业做好通信保障应急工作。必要时组织应急预警短信的全网发送工作。</w:t>
            </w:r>
          </w:p>
        </w:tc>
      </w:tr>
      <w:tr w14:paraId="47E7B9D0">
        <w:tblPrEx>
          <w:tblCellMar>
            <w:top w:w="0" w:type="dxa"/>
            <w:left w:w="108" w:type="dxa"/>
            <w:bottom w:w="0" w:type="dxa"/>
            <w:right w:w="108" w:type="dxa"/>
          </w:tblCellMar>
        </w:tblPrEx>
        <w:trPr>
          <w:trHeight w:val="833" w:hRule="atLeast"/>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20980">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jc w:val="center"/>
              <w:outlineLvl w:val="9"/>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山西地电朔州分公司</w:t>
            </w:r>
          </w:p>
        </w:tc>
        <w:tc>
          <w:tcPr>
            <w:tcW w:w="11426" w:type="dxa"/>
            <w:tcBorders>
              <w:top w:val="single" w:color="auto" w:sz="4" w:space="0"/>
              <w:left w:val="nil"/>
              <w:bottom w:val="single" w:color="auto" w:sz="4" w:space="0"/>
              <w:right w:val="single" w:color="auto" w:sz="4" w:space="0"/>
            </w:tcBorders>
            <w:shd w:val="clear" w:color="auto" w:fill="auto"/>
            <w:noWrap w:val="0"/>
            <w:vAlign w:val="center"/>
          </w:tcPr>
          <w:p w14:paraId="649CE7AE">
            <w:pPr>
              <w:keepNext w:val="0"/>
              <w:keepLines w:val="0"/>
              <w:pageBreakBefore w:val="0"/>
              <w:suppressLineNumbers w:val="0"/>
              <w:kinsoku/>
              <w:wordWrap/>
              <w:overflowPunct/>
              <w:topLinePunct w:val="0"/>
              <w:bidi w:val="0"/>
              <w:spacing w:before="0" w:beforeAutospacing="0" w:after="0" w:afterAutospacing="0"/>
              <w:ind w:left="0" w:leftChars="0" w:right="0" w:rightChars="0"/>
              <w:outlineLvl w:val="9"/>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负责协调供电安全保障工作，督促电力企业建立供电应急抢修队伍，储备应急</w:t>
            </w:r>
            <w:r>
              <w:rPr>
                <w:rFonts w:hint="default" w:ascii="仿宋_GB2312" w:hAnsi="宋体" w:eastAsia="仿宋_GB2312" w:cs="宋体"/>
                <w:color w:val="auto"/>
                <w:kern w:val="0"/>
                <w:sz w:val="24"/>
                <w:lang w:val="en-US"/>
              </w:rPr>
              <w:t>物资</w:t>
            </w:r>
            <w:r>
              <w:rPr>
                <w:rFonts w:hint="eastAsia" w:ascii="仿宋_GB2312" w:hAnsi="宋体" w:eastAsia="仿宋_GB2312" w:cs="宋体"/>
                <w:color w:val="auto"/>
                <w:kern w:val="0"/>
                <w:sz w:val="24"/>
              </w:rPr>
              <w:t>，积极配合有关部门进行事故抢险。</w:t>
            </w:r>
          </w:p>
        </w:tc>
      </w:tr>
    </w:tbl>
    <w:p w14:paraId="7D9EF316">
      <w:pPr>
        <w:pageBreakBefore w:val="0"/>
        <w:widowControl w:val="0"/>
        <w:kinsoku/>
        <w:wordWrap/>
        <w:overflowPunct/>
        <w:topLinePunct w:val="0"/>
        <w:autoSpaceDE/>
        <w:autoSpaceDN/>
        <w:bidi w:val="0"/>
        <w:adjustRightInd/>
        <w:snapToGrid/>
        <w:textAlignment w:val="auto"/>
        <w:rPr>
          <w:color w:val="auto"/>
        </w:rPr>
        <w:sectPr>
          <w:pgSz w:w="16838" w:h="11906" w:orient="landscape"/>
          <w:pgMar w:top="1800" w:right="1440" w:bottom="1800" w:left="1440" w:header="851" w:footer="992" w:gutter="0"/>
          <w:cols w:space="425" w:num="1"/>
          <w:docGrid w:type="lines" w:linePitch="312" w:charSpace="0"/>
        </w:sectPr>
      </w:pPr>
    </w:p>
    <w:p w14:paraId="3C9E26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30DAC"/>
    <w:rsid w:val="03A07EFF"/>
    <w:rsid w:val="19F43818"/>
    <w:rsid w:val="1CA4418A"/>
    <w:rsid w:val="1FF30DAC"/>
    <w:rsid w:val="21194101"/>
    <w:rsid w:val="22906C7D"/>
    <w:rsid w:val="24C26180"/>
    <w:rsid w:val="2AB46EDF"/>
    <w:rsid w:val="2C0757DD"/>
    <w:rsid w:val="30CD21F9"/>
    <w:rsid w:val="329B3A16"/>
    <w:rsid w:val="33BD7C2F"/>
    <w:rsid w:val="347C66B4"/>
    <w:rsid w:val="396B24F7"/>
    <w:rsid w:val="3A1122D3"/>
    <w:rsid w:val="3AF503F3"/>
    <w:rsid w:val="400562A7"/>
    <w:rsid w:val="449A49BB"/>
    <w:rsid w:val="4F8E119F"/>
    <w:rsid w:val="537A7E82"/>
    <w:rsid w:val="55C714AD"/>
    <w:rsid w:val="59CD3A18"/>
    <w:rsid w:val="59F83641"/>
    <w:rsid w:val="60B858E9"/>
    <w:rsid w:val="622F5CEF"/>
    <w:rsid w:val="66166A87"/>
    <w:rsid w:val="6A94403E"/>
    <w:rsid w:val="6AC06AC5"/>
    <w:rsid w:val="6B5C3CA4"/>
    <w:rsid w:val="6E1D4D94"/>
    <w:rsid w:val="75AF0326"/>
    <w:rsid w:val="79D2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6"/>
    <w:basedOn w:val="3"/>
    <w:qFormat/>
    <w:uiPriority w:val="0"/>
    <w:rPr>
      <w:rFonts w:hint="eastAsia" w:ascii="宋体" w:hAnsi="宋体" w:eastAsia="宋体"/>
      <w:color w:val="000000"/>
      <w:sz w:val="22"/>
      <w:szCs w:val="22"/>
    </w:rPr>
  </w:style>
  <w:style w:type="paragraph" w:customStyle="1" w:styleId="5">
    <w:name w:val="Table Paragraph"/>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2026-01-04T02:03:00Z</dcterms:created>
  <dc:creator>王婧</dc:creator>
  <cp:lastModifiedBy>王婧</cp:lastModifiedBy>
  <dcterms:modified xsi:type="dcterms:W3CDTF">2026-01-04T02:07:26Z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CBC1391BD6214AD4A4C83E48B9A8E963_13</vt:lpwstr>
  </property>
  <property fmtid="{D5CDD505-2E9C-101B-9397-08002B2CF9AE}" pid="4" name="KSOTemplateDocerSaveRecord">
    <vt:lpwstr>eyJoZGlkIjoiNzhhMjZjZDY2ZmIyOGZmYmU1YWY3YzUxNDkwY2U3NjIiLCJ1c2VySWQiOiIzNDgzOTE0MTEifQ==</vt:lpwstr>
  </property>
</Properties>
</file>